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f6"/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55"/>
        <w:gridCol w:w="4955"/>
      </w:tblGrid>
      <w:tr>
        <w:trPr>
          <w:trHeight w:val="3317" w:hRule="atLeast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kern w:val="0"/>
                <w:sz w:val="40"/>
                <w:szCs w:val="40"/>
                <w:lang w:val="ru-RU" w:eastAsia="ru-RU" w:bidi="ar-SA"/>
              </w:rPr>
              <w:t xml:space="preserve">О Концепции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kern w:val="0"/>
                <w:sz w:val="40"/>
                <w:szCs w:val="40"/>
                <w:lang w:val="ru-RU" w:eastAsia="ru-RU" w:bidi="ar-SA"/>
              </w:rPr>
              <w:t>«Нулевого травматизма»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kern w:val="0"/>
                <w:sz w:val="32"/>
                <w:szCs w:val="32"/>
                <w:lang w:val="ru-RU" w:eastAsia="ru-RU" w:bidi="ar-SA"/>
              </w:rPr>
              <w:t>(«Vision Zero»)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461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drawing>
                <wp:inline distT="0" distB="0" distL="0" distR="0">
                  <wp:extent cx="2399030" cy="2162810"/>
                  <wp:effectExtent l="0" t="0" r="0" b="0"/>
                  <wp:docPr id="1" name="Рисунок 6" descr="D:\Мои документы\Рабочий стол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 descr="D:\Мои документы\Рабочий стол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«Нулевого травматизма» («Vision Zero») – это сравнительно новый подход к организации профилактики травматизма и профзаболеваемости, объединяющий три направления: безопасность, гигиену труда и благополучие работников на всех уровнях производства.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Минтруд России в декабре 1917 года стал официальным партнером глобальной кампании «Vision Zero», подписав Меморандум с Международной ассоциацией социального обеспечения.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Концепции заключается в том, что несчастные случаи на производстве и профессиональные заболевания не являются неизбежными, у них всегда есть причины. Развитие эффективной культуры профилактики позволяет их устранить и предотвратить.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минимум для организации, присоединившейся к Концепции — сохранить ежегодную динамику снижения числа травмированных на производстве, а задача максимум — это нулевая и близкая к нулю статистика по несчастным случаям.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включает семь «золотых правил», применение которых может помочь работодателям в снижении производственного травматизма и профессиональной заболеваемости, в том числе: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8" w:leader="none"/>
        </w:tabs>
        <w:spacing w:lineRule="auto" w:line="36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стать лидером – показать приверженность принципам;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8" w:leader="none"/>
        </w:tabs>
        <w:spacing w:lineRule="auto" w:line="36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выявлять угрозы – контролировать риски;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8" w:leader="none"/>
        </w:tabs>
        <w:spacing w:lineRule="auto" w:line="36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определять цели – разрабатывать программы;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8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систему безопасности и гигиены труда – достичь высокого уровня организации;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8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безопасность и гигиену на рабочих местах, при работе со станками и оборудованием;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8" w:leader="none"/>
        </w:tabs>
        <w:spacing w:lineRule="auto" w:line="36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повышать квалификацию – развивать профессиональные навыки;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8" w:leader="none"/>
        </w:tabs>
        <w:spacing w:lineRule="auto" w:line="36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инвестировать в кадры – мотивировать посредством участия.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«Нулевому травматизму» заключено в реализации вышеуказанных правил, которые находят свое отражение в системе управления охраной труда.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«Нулевого травматизма» характеризуется гибкостью и может быть адаптирована к конкретным приоритетным задачам в области профилактики, касающимся безопасности, гигиены труда и благополучия работников в любом конкретном случае на любом месте работы в любом предприятии, любой отрасли.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Присоединиться к Концепции «Нулевого травматизма» может любая организация. Для этого достаточно подать заявку на сайте и получить сертификат. Однако такое действие не снизит травматизм в вашей организации до нуля. Чтобы добиться результата, нужно изучить золотые правила концепции, адаптировать для себя и внедрить их в работу.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как внедрить стратегию  Концепции «Нулевого травматизма»в работу своей организации: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Шаг 1. </w:t>
      </w:r>
      <w:r>
        <w:rPr>
          <w:sz w:val="28"/>
          <w:szCs w:val="28"/>
        </w:rPr>
        <w:t>Определяем цель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Сохранить работников живыми и здоровыми.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Шаг 2.</w:t>
      </w:r>
      <w:r>
        <w:rPr>
          <w:sz w:val="28"/>
          <w:szCs w:val="28"/>
        </w:rPr>
        <w:t> Обозначаем задачи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функционирующую систему управления охраной труда с включением раздела по формирования корпоративной культуры безопасности труда.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выполнить мероприятия по достижению показателей программы «Нулевой травматизм».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Шаг 3</w:t>
      </w:r>
      <w:r>
        <w:rPr>
          <w:sz w:val="28"/>
          <w:szCs w:val="28"/>
        </w:rPr>
        <w:t>. Определяем календарные индикаторы достижения цели за определенный период (неделя, месяц, год)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Индикаторами могут быть: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микротравм;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несчастных случаев и группировка их с учетом причин и тяжести.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Шаг 4. </w:t>
      </w:r>
      <w:r>
        <w:rPr>
          <w:sz w:val="28"/>
          <w:szCs w:val="28"/>
        </w:rPr>
        <w:t>Формируем мероприятия для достижения поставленной цели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 этого: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Уточняем у работников, чего им максимально не хватает для ощущения полной безопасности.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Изучаем мероприятия по управлению уровнями профессиональных рисков.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Проводим анализ имеющихся планов мероприятий, утверждаемых руководством организации по имеющимся в организации направлениям: охрана труда, пожарная безопасность, гражданская оборона, экологическая безопасность, промышленная безопасность на предмет обеспечения безопасности работника.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Проводим аудит по охране труда своими силами или с привлечением внешних экспертов.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Формируем Перечень мероприятий, направленных на сохранение жизни и здоровья работников, обеспечение безопасности, гигиены труда и благополучия работников.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Группируем мероприятия по охране труда в соответствии с основными направлениями типовой программы «Vision Zero» с указанием объемов финансирования.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локальные нормативные акты рекомендуется утвердить: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 о внедрении в организации программы «Нулевой травматизм».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мероприятий, направленных на сохранение жизни и здоровья работников, обеспечение безопасности, гигиены труда и благополучия работников.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лист по оценке индикаторов достижения цели за определенный период (неделя, месяц, год).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мероприятия, направленные на реализацию концепции «Vision Zero»: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нормативно-правовой базы в области охраны труда в организации: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информации о состоянии условий и охраны труда в организации;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информации о состоянии условий и охраны труда в организации;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наличия комплекта нормативных правовых актов, содержащих требования охраны труда, в соответствии со спецификой деятельности;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перечня имеющихся НПА по охране труда;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оценка актуальности имеющихся НПА по охране труда;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оценка потребности и приобретение НПА по охране труда, в том числе в электронном виде (справочно-информационные системы и др.);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и актуализация действующих локальных нормативных актов по охране труда; пересмотр и актуализация должностных инструкций (должностных регламентов), положений о подразделениях в целях распределения функций и обязанностей по охране труда;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пересмотр и актуализация инструкций по охране труда для работников в соответствии с должностями, профессиями или видами выполняемых работ.</w:t>
      </w:r>
    </w:p>
    <w:p>
      <w:pPr>
        <w:pStyle w:val="Normal"/>
        <w:numPr>
          <w:ilvl w:val="0"/>
          <w:numId w:val="10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Превентивные меры, направленные на снижение производственного травматизма и профессиональной заболеваемости. Непрерывная подготовка работников по охране труда: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уровней профессиональных рисков и функционирующей системы управления охраной труда;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и обеспечение работы комитета (комиссии) по охране труда в целях </w:t>
      </w:r>
      <w:hyperlink r:id="rId3" w:tgtFrame="_blank">
        <w:r>
          <w:rPr>
            <w:rStyle w:val="Style12"/>
            <w:color w:val="auto"/>
            <w:sz w:val="28"/>
            <w:szCs w:val="28"/>
            <w:u w:val="none"/>
          </w:rPr>
          <w:t>повышение квалификаций и компетенций по охране труда работников</w:t>
        </w:r>
      </w:hyperlink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профессиональному стандарту «Специалист в области охраны труда», утвержденному приказом Минтруда России от 04.08.2014 № 524н;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компетенции молодых специалистов в сфере охраны труда посредством организации соответствующих информационных мероприятий;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различных информационно-методических площадок: уголков охраны труда, методических кабинетов; проведение проверок условий и охраны труда на рабочих местах, направленных на выявление нарушений трудового законодательства в сфере охраны труда и их устранение.</w:t>
      </w:r>
    </w:p>
    <w:p>
      <w:pPr>
        <w:pStyle w:val="Normal"/>
        <w:numPr>
          <w:ilvl w:val="0"/>
          <w:numId w:val="1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оценка условий труда работающих в организациях: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специальной оценки условий труда;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разработанных по результатам проведения специальной оценки условий труда;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учет количества рабочих мест, на которых улучшены условия труда по результатам специальной оценки условий труда; оценка эффективности мероприятий по приведению уровней воздействия вредных и (или) опасных производственных факторов на рабочих местах в соответствие с государственными нормативными требованиями охраны труда.</w:t>
      </w:r>
    </w:p>
    <w:p>
      <w:pPr>
        <w:pStyle w:val="Normal"/>
        <w:numPr>
          <w:ilvl w:val="0"/>
          <w:numId w:val="1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Другие мероприятия.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принятые локальные нормативные акты в организации действительно работали, потребуются усилия всех сотрудников организации, особенно руководителя организации, руководителей структурных подразделений и специалиста по охране труда.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руководящий сотрудник должен:</w:t>
      </w:r>
    </w:p>
    <w:p>
      <w:pPr>
        <w:pStyle w:val="Normal"/>
        <w:numPr>
          <w:ilvl w:val="0"/>
          <w:numId w:val="15"/>
        </w:numPr>
        <w:tabs>
          <w:tab w:val="clear" w:pos="708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 лидером, показать вовлеченность в вопросы безопасности и охраны труда. Это касается руководителей всех уровней: от высшего руководства до цеховых бригадиров;</w:t>
      </w:r>
    </w:p>
    <w:p>
      <w:pPr>
        <w:pStyle w:val="Normal"/>
        <w:numPr>
          <w:ilvl w:val="0"/>
          <w:numId w:val="15"/>
        </w:numPr>
        <w:tabs>
          <w:tab w:val="clear" w:pos="708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проявление лояльности между работником и работодателем;</w:t>
      </w:r>
    </w:p>
    <w:p>
      <w:pPr>
        <w:pStyle w:val="Normal"/>
        <w:numPr>
          <w:ilvl w:val="0"/>
          <w:numId w:val="15"/>
        </w:numPr>
        <w:tabs>
          <w:tab w:val="clear" w:pos="708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своевременное выполнение мероприятий.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 охране труда должен:</w:t>
      </w:r>
    </w:p>
    <w:p>
      <w:pPr>
        <w:pStyle w:val="Normal"/>
        <w:numPr>
          <w:ilvl w:val="0"/>
          <w:numId w:val="16"/>
        </w:numPr>
        <w:tabs>
          <w:tab w:val="clear" w:pos="708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 «мостиком» для общения между работниками и работодателем;</w:t>
      </w:r>
    </w:p>
    <w:p>
      <w:pPr>
        <w:pStyle w:val="Normal"/>
        <w:numPr>
          <w:ilvl w:val="0"/>
          <w:numId w:val="16"/>
        </w:numPr>
        <w:tabs>
          <w:tab w:val="clear" w:pos="708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отслеживать и  своевременно внедрять изменения требований законодательства в области охраны труда;</w:t>
      </w:r>
    </w:p>
    <w:p>
      <w:pPr>
        <w:pStyle w:val="Normal"/>
        <w:numPr>
          <w:ilvl w:val="0"/>
          <w:numId w:val="16"/>
        </w:numPr>
        <w:tabs>
          <w:tab w:val="clear" w:pos="708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помощником руководителя в вопросах сохранения жизни и здоровья работников.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производственного травматизма в Камчатском крае Министерство труда и развития кадрового потенциала Камчатского края призывает организации региона присоединиться к данному движению и внедрить Концепцию «Нулевого травматизма» в свою деятельность по обеспечению безопасности труда.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также, что участие в реализации Концепции «Нулевого травматизма» оценивается дополнительными баллами при оценке показателей деятельности участников ежегодного краевого конкурса на лучшую организацию работы по охране труда.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о Концепции «Нулевого травматизма» можно найти веб-сайте «Vision Zero» </w:t>
      </w:r>
      <w:r>
        <w:rPr>
          <w:sz w:val="28"/>
          <w:szCs w:val="28"/>
        </w:rPr>
        <w:t>или можно уточнить по телефону горячей линии по охране труда: 8-415-2-42-48-85 (доб. 3631, 3632).</w:t>
      </w:r>
    </w:p>
    <w:p>
      <w:pPr>
        <w:pStyle w:val="ListParagraph"/>
        <w:spacing w:lineRule="auto" w:line="360"/>
        <w:ind w:left="0" w:firstLine="709"/>
        <w:jc w:val="both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418" w:right="567" w:gutter="0" w:header="709" w:top="993" w:footer="0" w:bottom="567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Open Sans"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1186100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/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/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/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/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/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/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/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de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ec7b6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1"/>
    <w:semiHidden/>
    <w:unhideWhenUsed/>
    <w:qFormat/>
    <w:rsid w:val="000d678f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2"/>
    <w:semiHidden/>
    <w:unhideWhenUsed/>
    <w:qFormat/>
    <w:rsid w:val="000d678f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3 Знак"/>
    <w:link w:val="BodyText3"/>
    <w:qFormat/>
    <w:rsid w:val="00bd3fee"/>
    <w:rPr>
      <w:sz w:val="16"/>
      <w:szCs w:val="16"/>
    </w:rPr>
  </w:style>
  <w:style w:type="character" w:styleId="Style11" w:customStyle="1">
    <w:name w:val="Название Знак"/>
    <w:qFormat/>
    <w:rsid w:val="00b911c4"/>
    <w:rPr>
      <w:b/>
      <w:sz w:val="28"/>
      <w:u w:val="single"/>
    </w:rPr>
  </w:style>
  <w:style w:type="character" w:styleId="Style12">
    <w:name w:val="Hyperlink"/>
    <w:basedOn w:val="DefaultParagraphFont"/>
    <w:uiPriority w:val="99"/>
    <w:unhideWhenUsed/>
    <w:rsid w:val="00b13f6f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ec7b68"/>
    <w:rPr>
      <w:b/>
      <w:bCs/>
      <w:kern w:val="2"/>
      <w:sz w:val="48"/>
      <w:szCs w:val="48"/>
    </w:rPr>
  </w:style>
  <w:style w:type="character" w:styleId="21" w:customStyle="1">
    <w:name w:val="Заголовок 2 Знак"/>
    <w:basedOn w:val="DefaultParagraphFont"/>
    <w:semiHidden/>
    <w:qFormat/>
    <w:rsid w:val="000d678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2" w:customStyle="1">
    <w:name w:val="Заголовок 3 Знак"/>
    <w:basedOn w:val="DefaultParagraphFont"/>
    <w:semiHidden/>
    <w:qFormat/>
    <w:rsid w:val="000d678f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e6777a"/>
    <w:rPr/>
  </w:style>
  <w:style w:type="character" w:styleId="Style14" w:customStyle="1">
    <w:name w:val="Нижний колонтитул Знак"/>
    <w:basedOn w:val="DefaultParagraphFont"/>
    <w:qFormat/>
    <w:rsid w:val="00e6777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6">
    <w:name w:val="Body Text"/>
    <w:basedOn w:val="Normal"/>
    <w:rsid w:val="00cf6def"/>
    <w:pPr>
      <w:spacing w:before="0" w:after="12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rsid w:val="00cf6def"/>
    <w:pPr>
      <w:ind w:firstLine="851"/>
      <w:jc w:val="both"/>
    </w:pPr>
    <w:rPr>
      <w:sz w:val="28"/>
    </w:rPr>
  </w:style>
  <w:style w:type="paragraph" w:styleId="Style21" w:customStyle="1">
    <w:name w:val="Знак Знак Знак Знак Знак Знак Знак"/>
    <w:basedOn w:val="Normal"/>
    <w:qFormat/>
    <w:rsid w:val="00c65702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odyText3">
    <w:name w:val="Body Text 3"/>
    <w:basedOn w:val="Normal"/>
    <w:link w:val="31"/>
    <w:qFormat/>
    <w:rsid w:val="00cf6def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rsid w:val="00cf6def"/>
    <w:pPr>
      <w:spacing w:before="0" w:after="120"/>
      <w:ind w:left="283" w:hanging="0"/>
    </w:pPr>
    <w:rPr>
      <w:sz w:val="16"/>
      <w:szCs w:val="16"/>
    </w:rPr>
  </w:style>
  <w:style w:type="paragraph" w:styleId="Default" w:customStyle="1">
    <w:name w:val="Default"/>
    <w:qFormat/>
    <w:rsid w:val="00cf6de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2" w:customStyle="1">
    <w:name w:val="Знак"/>
    <w:basedOn w:val="Normal"/>
    <w:qFormat/>
    <w:rsid w:val="00d06033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BalloonText">
    <w:name w:val="Balloon Text"/>
    <w:basedOn w:val="Normal"/>
    <w:semiHidden/>
    <w:qFormat/>
    <w:rsid w:val="00976fc4"/>
    <w:pPr/>
    <w:rPr>
      <w:rFonts w:ascii="Tahoma" w:hAnsi="Tahoma" w:cs="Tahoma"/>
      <w:sz w:val="16"/>
      <w:szCs w:val="16"/>
    </w:rPr>
  </w:style>
  <w:style w:type="paragraph" w:styleId="Style23">
    <w:name w:val="Title"/>
    <w:basedOn w:val="Normal"/>
    <w:link w:val="Style11"/>
    <w:qFormat/>
    <w:rsid w:val="00b911c4"/>
    <w:pPr>
      <w:jc w:val="center"/>
    </w:pPr>
    <w:rPr>
      <w:b/>
      <w:sz w:val="28"/>
      <w:u w:val="single"/>
    </w:rPr>
  </w:style>
  <w:style w:type="paragraph" w:styleId="Style24" w:customStyle="1">
    <w:name w:val="Знак Знак Знак Знак"/>
    <w:basedOn w:val="Normal"/>
    <w:qFormat/>
    <w:rsid w:val="0067678a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andard" w:customStyle="1">
    <w:name w:val="Standard"/>
    <w:qFormat/>
    <w:rsid w:val="00087b8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Style25" w:customStyle="1">
    <w:name w:val="Знак Знак Знак Знак Знак Знак Знак Знак Знак Знак Знак Знак"/>
    <w:basedOn w:val="Normal"/>
    <w:qFormat/>
    <w:rsid w:val="00c70b9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796b1e"/>
    <w:pPr>
      <w:spacing w:beforeAutospacing="1" w:afterAutospacing="1"/>
    </w:pPr>
    <w:rPr>
      <w:sz w:val="24"/>
      <w:szCs w:val="24"/>
    </w:rPr>
  </w:style>
  <w:style w:type="paragraph" w:styleId="Style26" w:customStyle="1">
    <w:name w:val="Знак Знак Знак Знак Знак Знак Знак Знак Знак Знак Знак Знак Знак"/>
    <w:basedOn w:val="Normal"/>
    <w:qFormat/>
    <w:rsid w:val="000e37d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12" w:customStyle="1">
    <w:name w:val="Дата1"/>
    <w:basedOn w:val="Normal"/>
    <w:qFormat/>
    <w:rsid w:val="00ec7b68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0a18"/>
    <w:pPr>
      <w:ind w:left="708" w:hanging="0"/>
    </w:pPr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3"/>
    <w:uiPriority w:val="99"/>
    <w:unhideWhenUsed/>
    <w:rsid w:val="00e677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4"/>
    <w:unhideWhenUsed/>
    <w:rsid w:val="00e6777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113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chool.kontur.ru/courses/tekhnosfernaya-bezopasnost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D0B0-4982-4B22-A005-40D9ECAA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LibreOffice/7.4.4.2$Linux_X86_64 LibreOffice_project/40$Build-2</Application>
  <AppVersion>15.0000</AppVersion>
  <Pages>6</Pages>
  <Words>1031</Words>
  <Characters>7378</Characters>
  <CharactersWithSpaces>8310</CharactersWithSpaces>
  <Paragraphs>75</Paragraphs>
  <Company>Министерство социального развития и труда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2022-04-26T02:59:00Z</dcterms:created>
  <dc:creator>Некипелова Г.А.</dc:creator>
  <dc:description/>
  <dc:language>ru-RU</dc:language>
  <cp:lastModifiedBy/>
  <cp:lastPrinted>2019-12-18T21:58:00Z</cp:lastPrinted>
  <dcterms:modified xsi:type="dcterms:W3CDTF">2024-08-07T15:19:05Z</dcterms:modified>
  <cp:revision>4</cp:revision>
  <dc:subject/>
  <dc:title>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