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ПРАВИТЕЛЬСТВО КАМЧАТСКОГО КРАЯ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от 11 ноября 2013 г. N 490-П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ОБ УТВЕРЖДЕНИИ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ГОСУДАРСТВЕННОЙ ПРОГРАММЫ КАМЧАТСКОГО КРАЯ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«СОДЕЙСТВИЕ ЗАНЯТОСТИ НАСЕЛЕНИЯ КАМЧАТСКОГО КРАЯ»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(в ред. Постановлений Правительства Камчатского края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30.04.2014 </w:t>
      </w:r>
      <w:hyperlink r:id="rId8" w:history="1">
        <w:r w:rsidRPr="00A554BF">
          <w:rPr>
            <w:rFonts w:ascii="Times New Roman" w:hAnsi="Times New Roman" w:cs="Times New Roman"/>
            <w:sz w:val="22"/>
            <w:szCs w:val="22"/>
          </w:rPr>
          <w:t>N 205-П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06.08.2014 </w:t>
      </w:r>
      <w:hyperlink r:id="rId9" w:history="1">
        <w:r w:rsidRPr="00A554BF">
          <w:rPr>
            <w:rFonts w:ascii="Times New Roman" w:hAnsi="Times New Roman" w:cs="Times New Roman"/>
            <w:sz w:val="22"/>
            <w:szCs w:val="22"/>
          </w:rPr>
          <w:t>N 324-П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12.01.2015 </w:t>
      </w:r>
      <w:hyperlink r:id="rId10" w:history="1">
        <w:r w:rsidRPr="00A554BF">
          <w:rPr>
            <w:rFonts w:ascii="Times New Roman" w:hAnsi="Times New Roman" w:cs="Times New Roman"/>
            <w:sz w:val="22"/>
            <w:szCs w:val="22"/>
          </w:rPr>
          <w:t>N 2-П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10.04.2015 </w:t>
      </w:r>
      <w:hyperlink r:id="rId11" w:history="1">
        <w:r w:rsidRPr="00A554BF">
          <w:rPr>
            <w:rFonts w:ascii="Times New Roman" w:hAnsi="Times New Roman" w:cs="Times New Roman"/>
            <w:sz w:val="22"/>
            <w:szCs w:val="22"/>
          </w:rPr>
          <w:t>N 137-П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>,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26.05.2015 </w:t>
      </w:r>
      <w:hyperlink r:id="rId12" w:history="1">
        <w:r w:rsidRPr="00A554BF">
          <w:rPr>
            <w:rFonts w:ascii="Times New Roman" w:hAnsi="Times New Roman" w:cs="Times New Roman"/>
            <w:sz w:val="22"/>
            <w:szCs w:val="22"/>
          </w:rPr>
          <w:t>N 186-П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14.07.2015 </w:t>
      </w:r>
      <w:hyperlink r:id="rId13" w:history="1">
        <w:r w:rsidRPr="00A554BF">
          <w:rPr>
            <w:rFonts w:ascii="Times New Roman" w:hAnsi="Times New Roman" w:cs="Times New Roman"/>
            <w:sz w:val="22"/>
            <w:szCs w:val="22"/>
          </w:rPr>
          <w:t>N 258-П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A554BF">
          <w:rPr>
            <w:rFonts w:ascii="Times New Roman" w:hAnsi="Times New Roman" w:cs="Times New Roman"/>
            <w:sz w:val="22"/>
            <w:szCs w:val="22"/>
          </w:rPr>
          <w:t>N 259-П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24.09.2015 </w:t>
      </w:r>
      <w:hyperlink r:id="rId15" w:history="1">
        <w:r w:rsidRPr="00A554BF">
          <w:rPr>
            <w:rFonts w:ascii="Times New Roman" w:hAnsi="Times New Roman" w:cs="Times New Roman"/>
            <w:sz w:val="22"/>
            <w:szCs w:val="22"/>
          </w:rPr>
          <w:t>N 334-П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08.02.2016 </w:t>
      </w:r>
      <w:hyperlink r:id="rId16" w:history="1">
        <w:r w:rsidRPr="00A554BF">
          <w:rPr>
            <w:rFonts w:ascii="Times New Roman" w:hAnsi="Times New Roman" w:cs="Times New Roman"/>
            <w:sz w:val="22"/>
            <w:szCs w:val="22"/>
          </w:rPr>
          <w:t>N30-П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28.03.2016 </w:t>
      </w:r>
      <w:hyperlink r:id="rId17" w:history="1">
        <w:r w:rsidRPr="00A554BF">
          <w:rPr>
            <w:rFonts w:ascii="Times New Roman" w:hAnsi="Times New Roman" w:cs="Times New Roman"/>
            <w:sz w:val="22"/>
            <w:szCs w:val="22"/>
          </w:rPr>
          <w:t>N 92-П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25.10.2016 № 418-П, от 19.12.2016 № 505-П,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28.12.2016 № 529-П, от 06.04.2017 № 139-П, от 03.07.2017 № 254-П, от 28.08.2017 № 359-П, от 12.09.2017 № 373-П, от 11.10.2017 № 422-П, от 19.12.2017 № 545-П, от 28.12.2017 № 582-П,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21.05.2018 № 208-П, от 05.07.2018 № 271-П, от 23.10.2018 № 448-П, от 21.11.2018 № 483-П, от 29.01.2019 № 37-П, от 12.04.2019 № 161-П, от 13.06.2019 № 266-П, от 04.09.2019 № 388-П,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12.12.2019 № 523-П, от 03.02.2020 № 31-П, от 01.04.2020 № 113-П, от 12.05.2020 № 194-П, от 20.07.2020 № 290-П, от 04.08.2020 № 321-П, от 28.10.2020 № 440-П, от 26.12.2020 № 529-П,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от 20.02.2021 № 66-П, от 26.04.2021 № 157-П, от 23.06.2021 № 268-П, от 30.08.2021 № 389-П, от 08.12.2021 № 525-П</w:t>
      </w:r>
      <w:r w:rsidR="00397A86">
        <w:rPr>
          <w:rFonts w:ascii="Times New Roman" w:hAnsi="Times New Roman" w:cs="Times New Roman"/>
          <w:sz w:val="22"/>
          <w:szCs w:val="22"/>
        </w:rPr>
        <w:t>, от 21.01.2022 № 19-П</w:t>
      </w:r>
      <w:bookmarkStart w:id="0" w:name="_GoBack"/>
      <w:bookmarkEnd w:id="0"/>
      <w:r w:rsidRPr="00A554BF">
        <w:rPr>
          <w:rFonts w:ascii="Times New Roman" w:hAnsi="Times New Roman" w:cs="Times New Roman"/>
          <w:sz w:val="22"/>
          <w:szCs w:val="22"/>
        </w:rPr>
        <w:t>)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В соответствии с Постановлением Правительства Камчатского края от 07.06.2013 N 235-П «Об утверждении Порядка принятия решений о разработке государственных программ Камчатского края, их формирования и реализации»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ПРАВИТЕЛЬСТВО ПОСТАНОВЛЯЕТ: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1. Утвердить Государственную программу Камчатского края «Содействие занятости населения Камчатского края»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554BF">
        <w:rPr>
          <w:rFonts w:ascii="Times New Roman" w:hAnsi="Times New Roman" w:cs="Times New Roman"/>
          <w:sz w:val="22"/>
          <w:szCs w:val="22"/>
        </w:rPr>
        <w:t xml:space="preserve"> Программа) согласно приложению.</w:t>
      </w: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 </w:t>
      </w:r>
      <w:r w:rsidRPr="00A554BF">
        <w:rPr>
          <w:rFonts w:ascii="Times New Roman" w:hAnsi="Times New Roman" w:cs="Times New Roman"/>
          <w:sz w:val="22"/>
          <w:szCs w:val="22"/>
        </w:rPr>
        <w:t xml:space="preserve">Ответственность за реализацию Программы возложить на Министра </w:t>
      </w:r>
      <w:r w:rsidRPr="00A554BF">
        <w:rPr>
          <w:rFonts w:ascii="Times New Roman" w:hAnsi="Times New Roman" w:cs="Times New Roman"/>
          <w:color w:val="000000"/>
          <w:sz w:val="22"/>
          <w:szCs w:val="22"/>
        </w:rPr>
        <w:t>труда и развития кадрового потенциала Камчатского края</w:t>
      </w:r>
      <w:r w:rsidRPr="00A554BF">
        <w:rPr>
          <w:rFonts w:ascii="Times New Roman" w:hAnsi="Times New Roman" w:cs="Times New Roman"/>
          <w:sz w:val="22"/>
          <w:szCs w:val="22"/>
        </w:rPr>
        <w:t>.</w:t>
      </w: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 </w:t>
      </w:r>
      <w:r w:rsidRPr="00A554BF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Губернатор</w:t>
      </w:r>
    </w:p>
    <w:p w:rsidR="00A554BF" w:rsidRPr="00A554BF" w:rsidRDefault="00A554BF" w:rsidP="00A554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Камчатского края</w:t>
      </w:r>
    </w:p>
    <w:p w:rsidR="00A554BF" w:rsidRPr="00F56A66" w:rsidRDefault="00A554BF" w:rsidP="00A554BF">
      <w:pPr>
        <w:pStyle w:val="ConsPlusTitle"/>
        <w:jc w:val="right"/>
        <w:rPr>
          <w:rFonts w:asciiTheme="minorHAnsi" w:hAnsiTheme="minorHAnsi" w:cs="Times New Roman"/>
          <w:b w:val="0"/>
          <w:sz w:val="22"/>
          <w:szCs w:val="22"/>
        </w:rPr>
      </w:pPr>
      <w:r w:rsidRPr="00A554BF">
        <w:rPr>
          <w:rFonts w:ascii="Times New Roman" w:hAnsi="Times New Roman" w:cs="Times New Roman"/>
          <w:b w:val="0"/>
          <w:sz w:val="22"/>
          <w:szCs w:val="22"/>
        </w:rPr>
        <w:t>В.И.ИЛЮХИН</w:t>
      </w: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DE6EA2" w:rsidRDefault="00A83719" w:rsidP="00A83719">
      <w:pPr>
        <w:pStyle w:val="ConsPlusNormal"/>
        <w:ind w:left="5669" w:firstLine="0"/>
        <w:rPr>
          <w:rFonts w:ascii="Times New Roman" w:hAnsi="Times New Roman" w:cs="Times New Roman"/>
          <w:bCs/>
          <w:sz w:val="28"/>
          <w:szCs w:val="28"/>
        </w:rPr>
      </w:pPr>
      <w:r w:rsidRPr="00A8371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  <w:r w:rsidRPr="00A83719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11.11.2013 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490-П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0D4B6D" w:rsidRDefault="00A83719" w:rsidP="00A8371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программа Камчатского края </w:t>
      </w: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«Содействие занятости населения Камчатского края»</w:t>
      </w:r>
    </w:p>
    <w:p w:rsidR="00A83719" w:rsidRPr="000B374B" w:rsidRDefault="00A83719" w:rsidP="00A83719">
      <w:pPr>
        <w:pStyle w:val="ConsPlusTitle"/>
        <w:jc w:val="center"/>
        <w:rPr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</w:tblGrid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Министерство образования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 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автономное учреждение «Камчатский центр охраны труда»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Style w:val="fontstyle01"/>
                <w:i w:val="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</w:t>
            </w:r>
            <w:r w:rsidRPr="00A83719">
              <w:rPr>
                <w:rStyle w:val="fontstyle01"/>
                <w:i w:val="0"/>
                <w:sz w:val="28"/>
                <w:szCs w:val="28"/>
              </w:rPr>
              <w:t>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6) юридические лица (за исключением государственных (муниципальных) учреждений), зарегистрированные в установленном порядке на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(по согласованию);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7) юридические лица (за исключением государственных (муниципальных) учреждений), индивидуальные предприниматели Камчатского края, выступающие заказчиками целевого обучения для собственных нужд (по согласованию) 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A83719" w:rsidRPr="00A83719" w:rsidRDefault="00A83719" w:rsidP="00A83719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подпрограмма 1 «Активная политика занятости населения и социальная поддержка безработных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подпрограмма 2 «Управление миграционными потоками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подпрограмма 3 «Целевое обучение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hyperlink w:anchor="P2843" w:history="1">
              <w:r w:rsidRPr="00A83719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 «Обеспечение реализации Программы»;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подпрограмма 5 «Безопасный труд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подпрограмма 6 «Повышение мобильности трудовых ресурсов Камчатского края»;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 подпрограмма 8 «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содействие продуктивной (эффективной)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привлечение трудовых ресурсов в экономику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5)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 обеспечение защиты трудовых прав работников и 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Международной организации труда (далее –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5) численность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проинформированных о положении на рынке труда в Камчатском крае;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99" w:type="dxa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Программы не выделяются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99" w:type="dxa"/>
          </w:tcPr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61708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 (по согласованию) –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204 061,70000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206 336,30000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68 881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 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71708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96719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396 622,75600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398 840,56600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466 951,92730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планируемый объем обязательств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31 170,00000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5 595,00000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10 390,00000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15 185,00000 тыс. рублей;</w:t>
            </w:r>
          </w:p>
          <w:p w:rsidR="00A83719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создание условий для формирования гибкого, эффективно функционирующего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удовлетворение не обеспеченного внутренними ресурсами спроса экономики на рабочую силу за счет внешней и межрегиональной трудовой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4) увеличение числа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улучшение условий труда работников, снижение уровня производственного травматизма и профессиональной заболеваемости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</w:p>
    <w:p w:rsidR="00A554BF" w:rsidRDefault="00A554BF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1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«Активная политика занятости населения и социальная поддержка безработных граждан» (далее – Подпрограмма 1)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1 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rPr>
          <w:gridAfter w:val="1"/>
          <w:wAfter w:w="142" w:type="dxa"/>
        </w:trPr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1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 (далее – центры занятости населения);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 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системы социальной поддержки безработных граждан;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повышение качества и доступности предоставления государственных услуг центрами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о</w:t>
            </w:r>
            <w:r w:rsidRPr="00A83719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 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1 не выделяются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41" w:type="dxa"/>
            <w:gridSpan w:val="2"/>
          </w:tcPr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составляет 2 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24774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135 180,70000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137 455,30000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0,00000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краевого бюджета – 1 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64774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23119A" w:rsidRPr="00A83719" w:rsidRDefault="0023119A" w:rsidP="00231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119A" w:rsidRPr="00A83719" w:rsidRDefault="0023119A" w:rsidP="00231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318 815,52021 тыс. рублей;</w:t>
            </w:r>
          </w:p>
          <w:p w:rsidR="0023119A" w:rsidRPr="00A83719" w:rsidRDefault="0023119A" w:rsidP="00231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321 033,33021 тыс. рублей;</w:t>
            </w:r>
          </w:p>
          <w:p w:rsidR="0023119A" w:rsidRPr="00A83719" w:rsidRDefault="0023119A" w:rsidP="00231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377 970,01480 тыс. рублей;</w:t>
            </w:r>
          </w:p>
          <w:p w:rsidR="00A83719" w:rsidRPr="00A83719" w:rsidRDefault="0023119A" w:rsidP="00231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1) поддержание социальной стабильности в обществе; 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сокращение разрыва между уровнями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развитие трудовой мобильности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усиление адресности и повышение уровня социальной поддержки, предоставляемой безработным гражданам;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освоение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модернизация в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годах не менее 4 центров занятости населения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4"/>
      <w:bookmarkEnd w:id="2"/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2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«Управление миграционными потоками в Камчатском крае»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441"/>
      </w:tblGrid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рынка труда и повышение мобильности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A83719" w:rsidRPr="00A83719" w:rsidTr="00F36E1A"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6441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2 не выделяются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2 за счет средств краевого бюджета составляет 595,68000 тыс. рублей, из них по годам: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303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,68000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обеспечение миграционного прироста;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78"/>
      <w:bookmarkEnd w:id="3"/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3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«Целевое обучение граждан»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153"/>
        <w:gridCol w:w="6414"/>
      </w:tblGrid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Style w:val="fontstyle01"/>
                <w:i w:val="0"/>
                <w:sz w:val="28"/>
                <w:szCs w:val="28"/>
              </w:rPr>
              <w:t xml:space="preserve">1) 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(в случае, если заказчиком целевого обучения выступает Министерство труда и развития кадрового потенциала Камчатского края);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юридические лица (за исключением государственных (муниципальных) учреждений), индивидуальные предприниматели Камчатского края (в случае, если данные лица выступают заказчиками целевого обучения для собственных нужд) (по согласованию)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приоритетных отраслей экономики и социальной сферы Камчатского края квалифицированными кадрами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квалифицированных специалистов под заявки работодателей 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частников Подпрограммы 3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 xml:space="preserve"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lastRenderedPageBreak/>
              <w:t>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3 не выделяются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3 за счет средств краевого бюджета 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планируемый объем обязательств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31 170,00000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5 595,00000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10 390,00000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15 185,00000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обучении, составит ежегодно не менее 25 человек;</w:t>
            </w:r>
          </w:p>
          <w:p w:rsidR="00A83719" w:rsidRPr="00A83719" w:rsidRDefault="00A83719" w:rsidP="00E317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обучении, составит в 2022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годах ежегодно не менее 4 человек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эффективной реализации основных мероприятий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качественное, своевременное и эффективное осуществление полномочий Министерства труда и развития кадрового потенциала Камчатского края, в том числе по реализации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4 не выделяются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582" w:type="dxa"/>
            <w:tcBorders>
              <w:top w:val="nil"/>
              <w:left w:val="nil"/>
              <w:right w:val="nil"/>
            </w:tcBorders>
          </w:tcPr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4 за счет средств краевого бюджета составляет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  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71 125,92000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71 125,92000 тыс. рублей;</w:t>
            </w:r>
          </w:p>
          <w:p w:rsidR="0023119A" w:rsidRPr="00A83719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68 381,07500 тыс. рублей;</w:t>
            </w:r>
          </w:p>
          <w:p w:rsidR="00A83719" w:rsidRPr="00A83719" w:rsidRDefault="0023119A" w:rsidP="00231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71 116,31800 тыс. рублей</w:t>
            </w:r>
          </w:p>
        </w:tc>
      </w:tr>
      <w:tr w:rsidR="00A83719" w:rsidRPr="00A83719" w:rsidTr="00F36E1A">
        <w:trPr>
          <w:trHeight w:val="1571"/>
        </w:trPr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6582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развития кадрового потенциала Камчатского края</w:t>
            </w:r>
          </w:p>
        </w:tc>
      </w:tr>
    </w:tbl>
    <w:p w:rsidR="00F629A2" w:rsidRDefault="00F629A2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914"/>
      <w:bookmarkStart w:id="5" w:name="P3300"/>
      <w:bookmarkEnd w:id="4"/>
      <w:bookmarkEnd w:id="5"/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Подпрограмма 5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«Безопасный труд в Камчатском крае»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5)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436"/>
        <w:gridCol w:w="6131"/>
      </w:tblGrid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«Камчатский центр охраны труда»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обеспечение защиты трудовых прав работников в Камчатском крае;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 снижение уровней производственного травматизма и профессиональной заболеваемости 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обеспечение непрерывной подготовки работников по охране труда, в том числе на основе современных технологий обучения;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информационное обеспечение и пропаганда охраны труда;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4) содействие развитию социального партнерства в сфере труда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пострадавших в результате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численность работников с впервые установленным профессиональным заболеванием;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количество рабочих мест, на которых проведена специальная оценка условий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 численность работников, занятых во вредных и (или) опасных условиях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 удельный вес работников, занятых во вредных и (или) опасных условиях труда, в общей численности работников;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численность лиц, прошедших подготовку в сфере охраны труда в аккредитованных организациях Камчатского края;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9) 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5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5 не выделяются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5 за счет средств краевого бюджета составляет 6 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из них по годам: 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 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2 000,00000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2 000,00000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76C7D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76C7D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снижение количества пострадавших от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снижение количества пострадавших от несчастных случаев на производстве;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снижение численности работников с впервые установленным профессиональным заболеванием;</w:t>
            </w:r>
          </w:p>
          <w:p w:rsidR="00A83719" w:rsidRPr="00A83719" w:rsidRDefault="00A76C7D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      </w:r>
          </w:p>
          <w:p w:rsidR="00A83719" w:rsidRPr="00A83719" w:rsidRDefault="00A76C7D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) увеличение доли работающего населения, охваченного коллективно-договорным регулированием трудовых отношений, и 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F36E1A" w:rsidRDefault="00F36E1A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6" w:name="sub_601"/>
    </w:p>
    <w:p w:rsidR="00A83719" w:rsidRPr="00A83719" w:rsidRDefault="00A83719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83719">
        <w:rPr>
          <w:rFonts w:ascii="Times New Roman" w:hAnsi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 w:rsidRPr="00A83719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bookmarkEnd w:id="6"/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sub_60111"/>
      <w:r w:rsidRPr="00A83719">
        <w:rPr>
          <w:rFonts w:ascii="Times New Roman" w:hAnsi="Times New Roman" w:cs="Times New Roman"/>
          <w:sz w:val="28"/>
          <w:szCs w:val="28"/>
        </w:rPr>
        <w:t>1. По данным Государственного учреждения – Камчатское региональное отделение Фонда социального страхования Российской Федерации предварительное прогнозное значение за 2020 год численности работающих в Камчатском крае составило 121 971 человек, численность рабочих мест – 116 634 единицы.</w:t>
      </w:r>
    </w:p>
    <w:bookmarkEnd w:id="7"/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2. Динамика производственного травматизма и профессиональной заболеваемости в Камчатском крае приведена в таблицах 1</w:t>
      </w:r>
      <w:r w:rsidR="00E317B8">
        <w:rPr>
          <w:rFonts w:ascii="Times New Roman" w:hAnsi="Times New Roman" w:cs="Times New Roman"/>
          <w:sz w:val="28"/>
          <w:szCs w:val="28"/>
        </w:rPr>
        <w:t>–</w:t>
      </w:r>
      <w:r w:rsidRPr="00A83719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A83719" w:rsidRPr="00A83719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A83719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Таблица 1</w:t>
      </w:r>
    </w:p>
    <w:p w:rsidR="00A83719" w:rsidRPr="001E7AD6" w:rsidRDefault="00A83719" w:rsidP="00F36E1A">
      <w:pPr>
        <w:spacing w:after="0"/>
        <w:ind w:firstLine="709"/>
        <w:jc w:val="right"/>
        <w:rPr>
          <w:szCs w:val="28"/>
        </w:rPr>
      </w:pPr>
      <w:r w:rsidRPr="001E7AD6">
        <w:rPr>
          <w:szCs w:val="28"/>
        </w:rPr>
        <w:t xml:space="preserve">    </w:t>
      </w:r>
    </w:p>
    <w:p w:rsidR="00A83719" w:rsidRPr="001E7AD6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со смертельным исходом 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7035CE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035CE" w:rsidRPr="007035CE" w:rsidRDefault="007035CE" w:rsidP="007035C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Таблица 2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3719" w:rsidRPr="00F36E1A">
        <w:rPr>
          <w:rFonts w:ascii="Times New Roman" w:hAnsi="Times New Roman" w:cs="Times New Roman"/>
          <w:sz w:val="24"/>
          <w:szCs w:val="24"/>
        </w:rPr>
        <w:t>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F629A2" w:rsidRDefault="00F629A2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Таблица 3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Количество дней временной нетрудоспособности в связи с несчастными случаями на производстве в расчете на 1 пострадавшего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3719" w:rsidRPr="00F36E1A">
        <w:rPr>
          <w:rFonts w:ascii="Times New Roman" w:hAnsi="Times New Roman" w:cs="Times New Roman"/>
          <w:sz w:val="24"/>
          <w:szCs w:val="24"/>
        </w:rPr>
        <w:t>ень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57552A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Таблица 4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Численность лиц с впервые установленным профессиональным заболеванием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3719" w:rsidRPr="00F36E1A">
        <w:rPr>
          <w:rFonts w:ascii="Times New Roman" w:hAnsi="Times New Roman" w:cs="Times New Roman"/>
          <w:sz w:val="24"/>
          <w:szCs w:val="24"/>
        </w:rPr>
        <w:t>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57552A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</w:tr>
    </w:tbl>
    <w:p w:rsidR="007F1843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112"/>
      <w:r w:rsidRPr="00F36E1A">
        <w:rPr>
          <w:rFonts w:ascii="Times New Roman" w:hAnsi="Times New Roman" w:cs="Times New Roman"/>
          <w:sz w:val="28"/>
          <w:szCs w:val="28"/>
        </w:rPr>
        <w:t>3. Анализ причин и условий возникновения большинства несчастных случаев на производстве в Камчатском крае показывает, что основной причиной их возникновения является нарушение трудовой и производственной дисциплины, неприменение средств индивидуальной или коллективной защиты, неудовлетворительная организация производства работ.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За последние пять лет основной причиной 22 процентов расследованных несчастных случаев с тяжелыми последствиями (с тяжелым и смертельным исходом) является нарушение работником требований безопасности,                         13 процентов несчастных случаев – личная неосторожность пострадавшего,              10 процентов несчастных случаев – неудовлетворительная организация производства работ. Кроме этого, присутствуют такие причины, как нарушение трудовой и производственной дисциплины, неприменение средств индивидуальной или коллективной защиты, несовершенство технологического процесса, эксплуатация неисправного автотранспортного средства и т.п.</w:t>
      </w:r>
    </w:p>
    <w:bookmarkEnd w:id="8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 По итогам 2019 года наблюдается положительная динамика снижения отдельных показателей производственного травматизма. По данным Росстата коэффициент частоты общего производственного травматизма в Камчатском крае за 2019 год снизился по сравнению с 2018 годом и составил 2,5 на 1000 работающих (2018 год – 2,6).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Основное снижение частоты общего производственного травматизма в 2019 году по сравнению с 2018 годом отмечается в организациях, занятых такими видами экономической деятельности как рыболовство и рыбоводство (с 6,1 в 2018 году до 5,2 в 2019 году), деятельность водного транспорта (с 11,5 в 2018 году до 11,2 в 2019 году), строительство зданий (с 3,1 в 2018 году до 1,1 в 2019 году), деятельность органов государственного управления по обеспечению военной безопасности, обязательному социальному обеспечению, деятельность в области здравоохранения и социальных услуг (с 1,3 в 2018 году до 1,1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2019 году не зафиксированы случаи производственного травматизма в таких отраслях как деятельность в области воздушного транспорта, деятельность в области культуры, спорта, организации досуга и развлечений.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Увеличение частоты производственного травматизма отмечается в организациях, занятых добычей металлических руд (с 5,2 в 2018 году до 9,4 в 2019 году), а также в организациях, осуществляющих переработку и консервирование рыбы, ракообразных и моллюсков (с 2,8 в 2018 году до 4,3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113"/>
      <w:r w:rsidRPr="00F36E1A">
        <w:rPr>
          <w:rFonts w:ascii="Times New Roman" w:hAnsi="Times New Roman" w:cs="Times New Roman"/>
          <w:sz w:val="28"/>
          <w:szCs w:val="28"/>
        </w:rPr>
        <w:lastRenderedPageBreak/>
        <w:t>5.</w:t>
      </w:r>
      <w:bookmarkEnd w:id="9"/>
      <w:r w:rsidRPr="00F36E1A">
        <w:rPr>
          <w:rFonts w:ascii="Times New Roman" w:hAnsi="Times New Roman" w:cs="Times New Roman"/>
          <w:sz w:val="28"/>
          <w:szCs w:val="28"/>
        </w:rPr>
        <w:t xml:space="preserve"> В части профессиональных заболеваний по данным Управления Роспотребнадзора по Камчатскому краю в 2020 году численность лиц с установленным профессиональным заболеванием увеличилась и составила 4 человека (в 2019 году – 3 человека).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Профессиональные заболевания ежегодно диагностируются в качестве хронических профессиональных заболеваний в организациях горно-рудодобывающей отрасли (в ЗАО «Тревожное зарево», АО «Камголд» и др.), наиболее распространенные заболевания – радикулопатия пояснично-крестцового уровня, вегетативно-сенсорная полиневропатия конечностей, вибрационная болезнь разной степени, профессиональный хронический пылевой необструктивный бронхит, силикоз (интерстициальная форма), эмфизема легких.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Увеличение численности лиц с установленным профессиональным заболеванием связано с улучшением выявляемости профессиональных заболеваний у работников.</w:t>
      </w:r>
    </w:p>
    <w:p w:rsidR="00A83719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114"/>
      <w:r w:rsidRPr="00F36E1A">
        <w:rPr>
          <w:rFonts w:ascii="Times New Roman" w:hAnsi="Times New Roman" w:cs="Times New Roman"/>
          <w:sz w:val="28"/>
          <w:szCs w:val="28"/>
        </w:rPr>
        <w:t>6. 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p w:rsidR="00CF7BC8" w:rsidRDefault="00CF7BC8" w:rsidP="00CF7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Pr="00F36E1A" w:rsidRDefault="00CF7BC8" w:rsidP="00CF7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bookmarkEnd w:id="10"/>
    <w:p w:rsidR="00A83719" w:rsidRPr="00F36E1A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36E1A">
        <w:rPr>
          <w:rFonts w:ascii="Times New Roman" w:hAnsi="Times New Roman"/>
          <w:b w:val="0"/>
          <w:color w:val="000000"/>
          <w:sz w:val="28"/>
          <w:szCs w:val="28"/>
        </w:rPr>
        <w:t xml:space="preserve">Количество рабочих мест, на которых проведена специальная оценка условий труда </w:t>
      </w:r>
    </w:p>
    <w:p w:rsidR="00A83719" w:rsidRPr="00F36E1A" w:rsidRDefault="00A83719" w:rsidP="006E2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A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086"/>
        <w:gridCol w:w="1087"/>
        <w:gridCol w:w="1087"/>
        <w:gridCol w:w="1086"/>
        <w:gridCol w:w="1087"/>
        <w:gridCol w:w="1087"/>
      </w:tblGrid>
      <w:tr w:rsidR="00C2277C" w:rsidRPr="0057552A" w:rsidTr="006E2B5A">
        <w:trPr>
          <w:trHeight w:val="6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7035CE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C2277C" w:rsidRPr="007035CE" w:rsidRDefault="00C2277C" w:rsidP="006E2B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C2277C" w:rsidRPr="0057552A" w:rsidTr="00C22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1E7AD6" w:rsidRDefault="00C2277C" w:rsidP="006E2B5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77C" w:rsidRPr="0057552A" w:rsidTr="00C22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1E7AD6" w:rsidRDefault="00C2277C" w:rsidP="006E2B5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19 882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22 838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18 257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19 403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21 014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17 437</w:t>
            </w:r>
          </w:p>
        </w:tc>
      </w:tr>
    </w:tbl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115"/>
      <w:r w:rsidRPr="00F36E1A">
        <w:rPr>
          <w:rFonts w:ascii="Times New Roman" w:hAnsi="Times New Roman" w:cs="Times New Roman"/>
          <w:sz w:val="28"/>
          <w:szCs w:val="28"/>
        </w:rPr>
        <w:t>7.</w:t>
      </w:r>
      <w:bookmarkEnd w:id="11"/>
      <w:r w:rsidRPr="00F36E1A">
        <w:rPr>
          <w:rFonts w:ascii="Times New Roman" w:hAnsi="Times New Roman" w:cs="Times New Roman"/>
          <w:sz w:val="28"/>
          <w:szCs w:val="28"/>
        </w:rPr>
        <w:t xml:space="preserve"> В Камчатском крае имеется незначительный рост численности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Наибольшая численность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, в 2019 году отмечается в организациях, осуществляющих деятельность в рыболовстве и рыбоводстве – 74 процента, по добыче полезных ископаемых – 63,5 процента, по производству и распределению электроэнергии, газа и воды – 62,8 процента, в обрабатывающих производствах – 54,4 процента.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116"/>
      <w:r w:rsidRPr="00F36E1A">
        <w:rPr>
          <w:rFonts w:ascii="Times New Roman" w:hAnsi="Times New Roman" w:cs="Times New Roman"/>
          <w:sz w:val="28"/>
          <w:szCs w:val="28"/>
        </w:rPr>
        <w:t>8. Экономические издержки, связанные с неблагоприятными условиями труда, в 2019 году составили:</w:t>
      </w:r>
    </w:p>
    <w:bookmarkEnd w:id="12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фактические расходы на компенсации работникам, занятым на работах с вредными и (или) опасными условиями труда – 128 894,6 рубля;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фактические расходы организаций на компенсации и средства индивидуальной защиты в среднем на одного работника – 15 011,0 рублей.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117"/>
      <w:r w:rsidRPr="00F36E1A">
        <w:rPr>
          <w:rFonts w:ascii="Times New Roman" w:hAnsi="Times New Roman" w:cs="Times New Roman"/>
          <w:sz w:val="28"/>
          <w:szCs w:val="28"/>
        </w:rPr>
        <w:t xml:space="preserve">9. В результате контрольно-надзорной деятельности за соблюдением трудового законодательства в сфере охраны труда установлено, что наибольшее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количество составляют нарушения, связанные с непроведением работодателями медицинских осмотров (обследований) работников, а также психиатрических освидетельствований.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Также наиболее часто встречаются нарушения требований трудового законодательства в части трудового договора, </w:t>
      </w:r>
      <w:bookmarkEnd w:id="13"/>
      <w:r w:rsidRPr="00F36E1A">
        <w:rPr>
          <w:rFonts w:ascii="Times New Roman" w:hAnsi="Times New Roman" w:cs="Times New Roman"/>
          <w:sz w:val="28"/>
          <w:szCs w:val="28"/>
        </w:rPr>
        <w:t>рабочего времени и времени отдыха, оплаты труда, обучения и инструктирования работников по охране труда, обеспечения работников средствами индивидуальной защиты и коллективной защиты, проведения специальной оценки условий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118"/>
      <w:r w:rsidRPr="00F36E1A">
        <w:rPr>
          <w:rFonts w:ascii="Times New Roman" w:hAnsi="Times New Roman" w:cs="Times New Roman"/>
          <w:sz w:val="28"/>
          <w:szCs w:val="28"/>
        </w:rPr>
        <w:t xml:space="preserve">10. В Камчатском крае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части специальной оценки условий труда, выявления и оценки профессиональных рисков и управления ими, стимулирования работодателей к замещению рабочих мест с неблагоприятными условиями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частности, в Камчатском крае действуют:</w:t>
      </w:r>
    </w:p>
    <w:bookmarkEnd w:id="14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Закон Камчатского края от 29.12.2014 № 558 «Об отдельных вопросах в области охраны труда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постановление Правительства Камчатского края от 22.01.2021 № 20-П «Об образовании межведомственной комиссии по охране труда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постановление Правительства Камчатского края от 10.04.2008 № 97-П «О проведении краевого конкурса на лучшую организацию работы по охране труда среди организаций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края, содержащий раздел охраны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1110"/>
      <w:r w:rsidRPr="00F36E1A">
        <w:rPr>
          <w:rFonts w:ascii="Times New Roman" w:hAnsi="Times New Roman" w:cs="Times New Roman"/>
          <w:sz w:val="28"/>
          <w:szCs w:val="28"/>
        </w:rPr>
        <w:t>11. В 2019 году наибольшее число несчастных случаев произошло в организациях, занимающихся рыболовством и рыбоводством – 44, обрабатывающими производствами – 37, добычей полезных ископаемых – 31.</w:t>
      </w:r>
    </w:p>
    <w:bookmarkEnd w:id="15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Смертельных несчастных случаев на производстве с женщинами и лицами до 18 лет не зафиксировано.</w:t>
      </w:r>
      <w:bookmarkStart w:id="16" w:name="sub_601111"/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12. </w:t>
      </w:r>
      <w:bookmarkEnd w:id="16"/>
      <w:r w:rsidRPr="00F36E1A">
        <w:rPr>
          <w:rFonts w:ascii="Times New Roman" w:hAnsi="Times New Roman" w:cs="Times New Roman"/>
          <w:sz w:val="28"/>
          <w:szCs w:val="28"/>
        </w:rPr>
        <w:t>В течении последних пяти лет на долю организаций, занимающихся выловом рыбы и водных биоресурсов, ежегодно приходится от 17 процентов до 27 процентов всех несчастных случаев на производстве. При этом доля несчастных случаев с тяжелыми последствиями в этих организациях ежегодно составляет не менее 50 процентов.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Более 80 процентов указанных случаев производственного травматизма произошли во время промысловых работ или иных технологических операций, не находящихся под контролем Росрыболовства и отраслевого органа исполнительной власти Камчатского края.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В Камчатском крае функционируют свыше 400 организаций, ведущих рыбохозяйственную деятельность с круглогодичным либо сезонным производственным циклом, более 240 из которых непосредственно осуществляют вылов водных биологических ресурсов.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Основой рыбной отрасли Камчатского края является добывающий флот: это около 500 крупно-, средне- и малотоннажных рыбодобывающих судов, более 230 единиц «москитного» флота. В целом же промысловый флот Камчатского края с учетом транспортных, вспомогательных судов и судов прочего назначения насчитывает более 1700 единиц.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Меры стимулирования организаций регионального рыбохозяйственного комплекса и практика оказания государственной поддержки за счет средств краевого бюджета при реализации инвестиционных проектов оказывают положительную тенденцию в части сокращения износа судов и оборудования, строительства, приобретения и модернизации рыбопромыслового флота, строительства и модернизации береговых перерабатывающих производств.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13. В Камчатском крае прогнозируется прирост обрабатывающих производств за счет роста рыбоперерабатывающей отрасли, а также добычи полезных ископаемых за счет наращивания объемов производства действующих горно-обогатительных комбинатов и разработки новых участков россыпных месторождений драгоценных металлов (золота и попутного серебра).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Прирост добычи драгоценных металлов в прогнозируемом периоде будет обеспечен полным введением в эксплуатацию горно-металлургического комбината на Озерновском золоторудном месторождении; строительством горнодобывающего предприятия «Бараньевское»; строительством рудника на месторождении Оганчинское; строительством горно-обогатительного предприятия «Кумроч»; доразведкой и введением в эксплуатацию Мутновского и Родникового золоторудных месторождений.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Кроме того, перспективные направления развития региона – строительство терминала по перегрузке сжиженного природного газа, порт-хаба по комплексному обслуживанию рыбопромысловых судов, терминала по обработке навалочных и генеральных грузов, терминалов по транспортировке питьевой воды, судоремонтного центра и др.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Таким образом, помимо традиционного для региона рыболовства и рыбоперерабатывающей сферы деятельности, где стабильно отмечаются высокие значения производственного травматизма, в группу риска производственного травматизма могут войти предприятия, занятые добычей полезных ископаемых и строительной отрасли.</w:t>
      </w: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 </w:t>
      </w:r>
      <w:r w:rsidRPr="00F36E1A"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1114"/>
      <w:r w:rsidRPr="00F36E1A">
        <w:rPr>
          <w:rFonts w:ascii="Times New Roman" w:hAnsi="Times New Roman" w:cs="Times New Roman"/>
          <w:sz w:val="28"/>
          <w:szCs w:val="28"/>
        </w:rPr>
        <w:t xml:space="preserve">14. Основными приоритетами государственной политики </w:t>
      </w:r>
      <w:r w:rsidRPr="00F36E1A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 являются: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принятие мер по улучшению условий и охраны труда работающего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2) принятие мер по профилактике и снижению профессионального риска;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 </w:t>
      </w:r>
      <w:r w:rsidRPr="00F36E1A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5, сроки и механизмы ее реализации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15. Цели Подпрограммы 5: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обеспечение защиты трудовых прав работников в Камчатском крае;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уровней производственного травматизма и профессиональной заболеваемости.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16. Для достижения целей Подпрограммы 5 предусматривается решение следующих задач: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обеспечение непрерывной подготовки работников по охране труда, в том числе на основе современных технологий обучения;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информационное обеспечение и пропаганда охраны труда;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4) содействие развитию социального партнерства в сфере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17. Сведения о показателях (индикаторах) Подпрограммы 5 и их значениях представлены в приложении 1 к Программе.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18. Для достижения целей и решения задач Подпрограммы 5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19. Срок реализации Подпрограммы 5 –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 Финансовое обеспечение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20. Финансовое обеспечение реализации Подпрограммы 5 осуществляется за счет средств краевого бюджета в пределах общих объемов бюджетных ассигнований, предусмотренных в установленном порядке на соответствующий финансовый год законом Камчатского края о краевом бюджете.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8" w:name="sub_604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. Анализ рисков реализации Подпрограммы 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5,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мер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управления рисками реализации Подпрограммы </w:t>
      </w:r>
      <w:bookmarkEnd w:id="18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4041"/>
      <w:r w:rsidRPr="00F36E1A">
        <w:rPr>
          <w:rFonts w:ascii="Times New Roman" w:hAnsi="Times New Roman" w:cs="Times New Roman"/>
          <w:sz w:val="28"/>
          <w:szCs w:val="28"/>
        </w:rPr>
        <w:t>21. Основные риски реализации Подпрограммы 5: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40411"/>
      <w:bookmarkEnd w:id="19"/>
      <w:r w:rsidRPr="00F36E1A">
        <w:rPr>
          <w:rFonts w:ascii="Times New Roman" w:hAnsi="Times New Roman" w:cs="Times New Roman"/>
          <w:sz w:val="28"/>
          <w:szCs w:val="28"/>
        </w:rPr>
        <w:t>1) финансовые риски, связанные со снижением объемов финансирования из средств краевого бюджета;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40412"/>
      <w:bookmarkEnd w:id="20"/>
      <w:r w:rsidRPr="00F36E1A">
        <w:rPr>
          <w:rFonts w:ascii="Times New Roman" w:hAnsi="Times New Roman" w:cs="Times New Roman"/>
          <w:sz w:val="28"/>
          <w:szCs w:val="28"/>
        </w:rPr>
        <w:t>2) информационные риски, связанные с отсутствием или недостаточностью отчетной информации, используемой в ходе реализации Подпрограммы 5.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4042"/>
      <w:bookmarkEnd w:id="21"/>
      <w:r w:rsidRPr="00F36E1A">
        <w:rPr>
          <w:rFonts w:ascii="Times New Roman" w:hAnsi="Times New Roman" w:cs="Times New Roman"/>
          <w:sz w:val="28"/>
          <w:szCs w:val="28"/>
        </w:rPr>
        <w:t>22. Возникновение рисков реализации Подпрограммы 5 обусловлено: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40421"/>
      <w:bookmarkEnd w:id="22"/>
      <w:r w:rsidRPr="00F36E1A">
        <w:rPr>
          <w:rFonts w:ascii="Times New Roman" w:hAnsi="Times New Roman" w:cs="Times New Roman"/>
          <w:sz w:val="28"/>
          <w:szCs w:val="28"/>
        </w:rPr>
        <w:lastRenderedPageBreak/>
        <w:t>1) внешними факторами: нормативно-правовые (изменение структуры и задач в государственной системе управления охраной труда, изменение нормативной правовой базы в области охраны труда), социально-экономические (осложнение социально-экономической обстановки в стране), организационные,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40422"/>
      <w:bookmarkEnd w:id="23"/>
      <w:r w:rsidRPr="00F36E1A">
        <w:rPr>
          <w:rFonts w:ascii="Times New Roman" w:hAnsi="Times New Roman" w:cs="Times New Roman"/>
          <w:sz w:val="28"/>
          <w:szCs w:val="28"/>
        </w:rPr>
        <w:t>2) внутренними факторами: финансово-экономические и ресурсные риски (снижение объемов финансирования из средств краевого бюджета, неэффективное расходование денежных средств либо неосвоение денежных средств).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4044"/>
      <w:bookmarkEnd w:id="24"/>
      <w:r w:rsidRPr="00F36E1A">
        <w:rPr>
          <w:rFonts w:ascii="Times New Roman" w:hAnsi="Times New Roman" w:cs="Times New Roman"/>
          <w:sz w:val="28"/>
          <w:szCs w:val="28"/>
        </w:rPr>
        <w:t>23. К мерам по минимизации рисков реализации Подпрограммы 5 относятся: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0441"/>
      <w:bookmarkEnd w:id="25"/>
      <w:r w:rsidRPr="00F36E1A">
        <w:rPr>
          <w:rFonts w:ascii="Times New Roman" w:hAnsi="Times New Roman" w:cs="Times New Roman"/>
          <w:sz w:val="28"/>
          <w:szCs w:val="28"/>
        </w:rPr>
        <w:t>1) выявление и идентификация предполагаемых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0442"/>
      <w:bookmarkEnd w:id="26"/>
      <w:r w:rsidRPr="00F36E1A">
        <w:rPr>
          <w:rFonts w:ascii="Times New Roman" w:hAnsi="Times New Roman" w:cs="Times New Roman"/>
          <w:sz w:val="28"/>
          <w:szCs w:val="28"/>
        </w:rPr>
        <w:t>2) 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Подпрограммы 5);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0443"/>
      <w:bookmarkEnd w:id="27"/>
      <w:r w:rsidRPr="00F36E1A">
        <w:rPr>
          <w:rFonts w:ascii="Times New Roman" w:hAnsi="Times New Roman" w:cs="Times New Roman"/>
          <w:sz w:val="28"/>
          <w:szCs w:val="28"/>
        </w:rPr>
        <w:t>3) качественная и количественная оценка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40444"/>
      <w:bookmarkEnd w:id="28"/>
      <w:r w:rsidRPr="00F36E1A">
        <w:rPr>
          <w:rFonts w:ascii="Times New Roman" w:hAnsi="Times New Roman" w:cs="Times New Roman"/>
          <w:sz w:val="28"/>
          <w:szCs w:val="28"/>
        </w:rPr>
        <w:t>4) выработка методов управления рисками;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</w:t>
      </w:r>
      <w:bookmarkEnd w:id="29"/>
      <w:r w:rsidRPr="00F36E1A">
        <w:rPr>
          <w:rFonts w:ascii="Times New Roman" w:hAnsi="Times New Roman" w:cs="Times New Roman"/>
          <w:sz w:val="28"/>
          <w:szCs w:val="28"/>
        </w:rPr>
        <w:t>проведение ежегодного мониторинга хода реализации Подпрограммы 5 и ее корректировка в случае необходимости.</w:t>
      </w:r>
    </w:p>
    <w:bookmarkEnd w:id="17"/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t>6. Основные ожидаемые конечные результаты реализации Подпрограммы 5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24. В результате реализации Подпрограммы 5 ожидается достижение следующих результатов: 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снижение количества пострадавших от несчастных случаев на производстве со смертельным исходом;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количества пострадавших от несчастных случаев на производстве;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снижение количества дней временной нетрудоспособности в связи с несчастным случаем на производстве в расчете на 1 пострадавшего;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снижение численности работников с впервые установленным профессиональным заболеванием;</w:t>
      </w:r>
    </w:p>
    <w:p w:rsidR="00A83719" w:rsidRPr="00F36E1A" w:rsidRDefault="00A76C7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719" w:rsidRPr="00F36E1A">
        <w:rPr>
          <w:rFonts w:ascii="Times New Roman" w:hAnsi="Times New Roman" w:cs="Times New Roman"/>
          <w:sz w:val="28"/>
          <w:szCs w:val="28"/>
        </w:rPr>
        <w:t>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</w:r>
    </w:p>
    <w:p w:rsidR="00A83719" w:rsidRPr="00F36E1A" w:rsidRDefault="00A76C7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719" w:rsidRPr="00F36E1A">
        <w:rPr>
          <w:rFonts w:ascii="Times New Roman" w:hAnsi="Times New Roman" w:cs="Times New Roman"/>
          <w:sz w:val="28"/>
          <w:szCs w:val="28"/>
        </w:rPr>
        <w:t>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устранение.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7. Управление реализацией и контроль за ходом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25. Ответственным исполнителем Подпрограммы 5 является Министерство труда и развития кадрового потенциала Камчатского края (далее – ответственный исполнитель).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26. Управление реализацией Подпрограммы 5 осуществляет ответственный исполнитель.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27. При реализации мероприятий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</w:t>
      </w: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 ответственный исполнитель: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2241"/>
      <w:r w:rsidRPr="00F36E1A">
        <w:rPr>
          <w:rFonts w:ascii="Times New Roman" w:hAnsi="Times New Roman" w:cs="Times New Roman"/>
          <w:sz w:val="28"/>
          <w:szCs w:val="28"/>
        </w:rPr>
        <w:t>1) организует реализацию Подпрограммы 5, разрабатывает предложения по внесению изменений в Подпрограмму 5;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2242"/>
      <w:bookmarkEnd w:id="30"/>
      <w:r w:rsidRPr="00F36E1A">
        <w:rPr>
          <w:rFonts w:ascii="Times New Roman" w:hAnsi="Times New Roman" w:cs="Times New Roman"/>
          <w:sz w:val="28"/>
          <w:szCs w:val="28"/>
        </w:rPr>
        <w:t>2) разрабатывает в пределах своих полномочий проекты нормативных правовых актов Камчатского края, необходимых для реализации Подпрограммы 5;</w:t>
      </w:r>
    </w:p>
    <w:bookmarkEnd w:id="31"/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проводит мониторинг реализации Подпрограммы 5, включающий контроль и оценку эффективности ее реализации.</w:t>
      </w:r>
    </w:p>
    <w:p w:rsidR="00A83719" w:rsidRPr="00F72E45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Подпрограмма 6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:rsidR="00A83719" w:rsidRPr="003412A4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Паспорт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F36E1A" w:rsidTr="00F36E1A">
        <w:tc>
          <w:tcPr>
            <w:tcW w:w="3199" w:type="dxa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6 </w:t>
            </w:r>
          </w:p>
        </w:tc>
        <w:tc>
          <w:tcPr>
            <w:tcW w:w="6582" w:type="dxa"/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F36E1A" w:rsidTr="00F36E1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6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F36E1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– работодатели) (по согласованию)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содействие продуктивной (эффективной) занятости населения;</w:t>
            </w:r>
          </w:p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 привлечение трудовых ресурсов в экономику Камчатского края, в том числе для реализации инвестиционных проектов</w:t>
            </w:r>
          </w:p>
        </w:tc>
      </w:tr>
      <w:tr w:rsidR="00A83719" w:rsidRPr="00F36E1A" w:rsidTr="00F36E1A">
        <w:trPr>
          <w:trHeight w:val="709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>, составит в 2021 году – 60 человек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, с 2022 года – 65 чел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 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составит 80,0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составит не менее 3 ед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A83719" w:rsidRPr="00F36E1A" w:rsidRDefault="00A83719" w:rsidP="005C1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4) доля работников, привлеченных работодателями 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78,0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9000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6 – 2021</w:t>
            </w:r>
            <w:r w:rsidR="00900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6 не выделяются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Подпрограммы 6 составляет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42479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бюджета (по согласованию) –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,30000 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64 126,30000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 год – 68 881,00000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68 881,00000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D8722C"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68 881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краевого бюджета – 1</w:t>
            </w:r>
            <w:r w:rsidR="00D8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8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8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12479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 по годам: 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3 375,06842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3 625,31579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3 625,31579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D8722C"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3 625,31579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1 037,10900 тыс. рублей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320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F3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20.04.2015 № 696-р, в том числе для реализации инвестиционных проектов</w:t>
            </w:r>
          </w:p>
        </w:tc>
      </w:tr>
    </w:tbl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Текущее состояние социально-экономического развития Камчатского края: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оборот организаций по всем видам экономической деятельности за 2020 год составил 339 419,5 млн. рублей, увеличившись на 7,5 процента к 2019 году в действующих ценах</w:t>
      </w:r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индекс промышленного производства составил 94,3 процента, отмечается снижение производства в обрабатывающей промышленности на 9,1 процента, в деятельности водоснабжения, водоотведения, организации сбора и утилизации отходов, ликвидации загрязнений на 4,8 процента, а также в деятельности по обеспечению электрической энергией, газом и паром, кондиционировании воздуха на 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 индекс производства предприятий, осуществляющих добычу полезных ископаемых, составил 109,2 процента, рост обусловлен увеличением добычи металлических руд (золото +8,1 процента; никель +82,9 процента) на 11,4 процента и угля на 12,1 процента;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 обрабатывающих производствах индекс производства составил 90,9 процента, основным фактором снижения стало сокращение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производства по переработке и консервированию рыбы, ракообразных и моллюсков, составляющего около 65 процентов всего промышленного производства и более 96 процентов обрабатывающих производств;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>5) </w:t>
      </w:r>
      <w:r w:rsidRPr="00F36E1A">
        <w:rPr>
          <w:rFonts w:ascii="Times New Roman" w:hAnsi="Times New Roman" w:cs="Times New Roman"/>
          <w:sz w:val="28"/>
          <w:szCs w:val="28"/>
        </w:rPr>
        <w:t xml:space="preserve">рыбодобывающими предприятиями Камчатского края за 2020 год выловлено 1 522,4 тыс. тонн рыбы и морепродуктов (98 процентов к 2019 году),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уменьшение вылова обусловлено сложившейся неблагоприятной обстановкой в районах промысла при добыче тихоокеанских лососей: 2020 год стал «нелососевым» (неурожайным) годом для горбуши восточного побережья Камчатки, доля которой в общем объеме вылова тихоокеанских лососей составила более 70 процентов;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 объем отгруженных товаров пищевой промышленности составил 94,6 процента к 2019 году в действующих ценах, индекс производства составил 91,3 процента, производство пищевой продукции, за исключением рыбной продукции, ориентировано на региональный рынок;</w:t>
      </w:r>
    </w:p>
    <w:p w:rsidR="00A83719" w:rsidRPr="00F36E1A" w:rsidRDefault="00A83719" w:rsidP="00F3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на предприятиях по обеспечению электрической энергией, газом и паром индекс производства составил 99,3 процента, производство электроэнергии выросло на 0,8 процента к 2019 году, производство тепловой энергии, пара и горячей воды снижено на 2,7 процента;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8) 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среднегодовой показатель индекса потребительских цен в 2020 году составил 102,5 процента (103,3 процента к декабрю 2019 года), </w:t>
      </w:r>
      <w:r w:rsidRPr="00F36E1A">
        <w:rPr>
          <w:rFonts w:ascii="Times New Roman" w:hAnsi="Times New Roman" w:cs="Times New Roman"/>
          <w:sz w:val="28"/>
          <w:szCs w:val="28"/>
        </w:rPr>
        <w:t>в том числе 103,2 процента на продовольственные товары, 103,1 процента на непродовольственные товары и 100,9 процента на услуги;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9) среднемесячная номинальная начисленная заработная плата одного работника за январь-ноябрь 2020 года составила 80 800,9 рубля (104,5 процента к январю-ноябрю 2019 года), отмечен рост реальной начисленной заработной платы на 2 процента к январю-ноябрю 2019 года;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10) величина прожиточного минимума в Камчатском крае за 4 квартал 2020 года на душу населения составила 21 524 рубля, для трудоспособного населения – 22 535 рублей, пенсионеров – 17 040 рублей, детей – 23 038 рублей.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 Стратегией социально-экономического развития Камчатского края до 2030 года, утвержденной постановлением Правительства Камчатского края от 27.07.2010 № 332-П, 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цели, задачи и механизмы реализации по каждому из приоритетных направлений развития территории (рыбохозяйственный, горнодобывающий, туристско-рекреационный, агропромышленный комплексы, энергетика и транспортный комплекс), перечислены основные инвестиционные проекты.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ТОР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ТОР «Камчатка»,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ООО «Свободный Порт Камчатка» с проектом по строительству рефрижераторного терминала, терминала по обработке навалочных, генеральных грузов (до 600 тыс. тонн. в год) и пассажирского терминала для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организации водного туризма;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«Камчаттралфлот» с проектом по организации производства по глубокой переработке морских биоресурсов;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«Рыбная Долина» с проектом по организации пресноводного рыбохозяйства;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«Международный аэропорт Петропавловск-Камчатский (Елизово)»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«Спутник» с проектом по строительству и эксплуатации рекреационно-гостиничного комплекса;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«Камчатское золото» с проектом по созданию горно-обогатительного комбината на базе месторождений АО «Камчатское золото» (месторождения Бараньевское, Золотое, Кунгурцевское, Угловое);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«Аметистовое» с проектом по строительству подземного рудника и модернизации горно-обогатительного комплекса на базе месторождения Аметистовое;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«Тревожное Зарево» с проектом по строительству горнодобывающего предприятия на базе участка Асачинского месторождения (25 жила).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 В соответствии с Федеральным законом от 13.07.2015 № 212-ФЗ «О свободном порте Владивосток» с 2016 года режим свободного порта Владивосток распространен на территории Петропавловск-Камчатского городского округа. Для резидентов Свободного порта Владивосток (далее – СПВ) доступен режим свободной таможенной зоны. 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СПВ,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«Новый дом» с проектом по строительству гостиницы;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«Терминал «Сероглазка» с проектом по созданию порт-хаба по комплексному обслуживанию рыбопромысловых судов и организации перевалки рефрижераторных и сухих контейнерных грузов;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«Энергия и Ресурсы Камчатки» с проектом по организации производства переработки коммунальных и промышленных отходов в энергетическую продукцию.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 Население, трудовые ресурсы: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численность постоянного населения Камчатского края по состоянию на 1 января 2021 года составила 312,2 тыс. человек, </w:t>
      </w:r>
      <w:r w:rsidRPr="00F36E1A">
        <w:rPr>
          <w:rFonts w:ascii="Times New Roman" w:hAnsi="Times New Roman" w:cs="Times New Roman"/>
          <w:sz w:val="28"/>
          <w:szCs w:val="28"/>
        </w:rPr>
        <w:t>из них 78 процентов живут в городской местности, 22 процента – в сельской местности, при этом более 57 процентов всего населения края проживает в краевом центре г. Петропавловске-Камчатском;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36E1A">
        <w:rPr>
          <w:rFonts w:ascii="Times New Roman" w:hAnsi="Times New Roman" w:cs="Times New Roman"/>
          <w:sz w:val="28"/>
          <w:szCs w:val="28"/>
        </w:rPr>
        <w:t>2) за 2020 год отмечена убыль населения (-839 человек) как результат естественной убыли населения края (-722 человека) и миграционного оттока           (-117 человек);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3) удельный вес населения в трудоспособном возрасте составляет 61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процент, в возрасте моложе трудоспособного – 19 процентов, в возрасте старше трудоспособного – 20 процентов;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численность рабочей силы в 2020 году в среднем за месяц составила 181,5 тыс. человек или 58 процентов от общей численности постоянного населения, численность занятых в экономике в среднем за месяц составила 174,6 тыс. человек или 96,2 процента рабочей силы;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профессионально-квалификационная структура занятых в экономике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руководители (представители) органов власти и управления всех уровней, включая руководителей организаций, составили 5,4 процента от общего числа занятых;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27,7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15,7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2,8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14,9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9,8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операторы производственных установок и машин, сборщики и водители – 10,7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11,5 процента;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 численность безработных граждан, рассчитанная по методологии МОТ, в 2020 году в среднем за месяц составила 6,9 тыс. человек, уровень общей безработицы – 3,8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7) профессионально-квалификационная структура безработных граждан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10,2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11,6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8,7 процента;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24,6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ранее не имели опыта работы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8) по уровню образования 24 процента безработных граждан имеют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высшее образование, 37,8 процента – среднее профессиональное образование, 21,9 процента – среднее общее образование, 15,7 процента – основное общее образование, 0,6 процента – не имеют основного общего образования;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9) особенностью рынка труда Камчатского края является территориальное и структурное несоответствие спроса и предложения рабочей силы: почти 37 процентов безработных граждан проживает в сельской местности, а более 87 процентов вакантных рабочих мест сосредоточено в городах, в том числе 60,8 процента – в краевом центре; в составе безработных граждан 9,5 процента – граждане, впервые ищущие работу и не имеющие опыта работы, 31,5 процента – имеющие длительный (более года) перерыв в работе, 8,3 процента – граждане предпенсионного возраста.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5. В 2019 году в Камчатском крае введено в эксплуатацию 44,7 тыс. кв. м. жилой площади, в том числе построено 10 многоквартирных жилых домов общей площадью жилых помещений 17,6 тыс. кв. м. В соотношении с 2018 годом общий прирост введенного жилья в Камчатском крае увеличился на 26 процентов или 9,3 тыс. кв. м. 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 начало 2020 года жилищный фонд Камчатского края составил 8 121,7 тыс. кв. м. общей площади, в том числе: в многоквартирных жилых домах – 6 312,64 тыс. кв. м., в индивидуальных домах – 625,28 тыс. кв. м.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Обеспеченность населения края жильем составляет 25,95 кв. м. на каждого жителя.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 Социальная инфраструктура: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1) медицинскую помощь населению Камчатского края оказывают 44 врачебных амбулаторно-поликлинических организации (самостоятельные поликлиники и входящие в состав больничных организаций, диспансеры, женские консультации) и 33 больничные организации (больницы различного профиля, диспансеры, роддома); 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2) обеспеченность врачами в 2019 году составила </w:t>
      </w:r>
      <w:r w:rsidRPr="00F36E1A">
        <w:rPr>
          <w:rFonts w:ascii="Times New Roman" w:hAnsi="Times New Roman" w:cs="Times New Roman"/>
          <w:sz w:val="28"/>
          <w:szCs w:val="28"/>
        </w:rPr>
        <w:t>52,9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населения, средними медицинскими работниками – </w:t>
      </w:r>
      <w:r w:rsidRPr="00F36E1A">
        <w:rPr>
          <w:rFonts w:ascii="Times New Roman" w:hAnsi="Times New Roman" w:cs="Times New Roman"/>
          <w:sz w:val="28"/>
          <w:szCs w:val="28"/>
        </w:rPr>
        <w:t>120,9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3) в регионе ведется строительство краевой больницы в г. Петропавловске-Камчатском на 510 коек, ведутся работы по проектированию и строительству фельдшерско-акушерских пунктов, расположенных в сельской местности на территории Камчатского края;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6E1A">
        <w:rPr>
          <w:rFonts w:ascii="Times New Roman" w:hAnsi="Times New Roman" w:cs="Times New Roman"/>
          <w:sz w:val="28"/>
          <w:szCs w:val="28"/>
        </w:rPr>
        <w:t>4) 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>в Камчатском крае программу</w:t>
      </w:r>
      <w:r w:rsidRPr="00F36E1A">
        <w:rPr>
          <w:rFonts w:ascii="Times New Roman" w:hAnsi="Times New Roman" w:cs="Times New Roman"/>
          <w:bCs/>
          <w:iCs/>
          <w:sz w:val="28"/>
          <w:szCs w:val="28"/>
          <w:lang w:val="ru"/>
        </w:rPr>
        <w:t xml:space="preserve"> дошкольного образования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реализуют 138 муниципальных и государственных образовательных учреждений, региональная</w:t>
      </w:r>
      <w:r w:rsidRPr="00F36E1A">
        <w:rPr>
          <w:rFonts w:ascii="Times New Roman" w:hAnsi="Times New Roman" w:cs="Times New Roman"/>
          <w:sz w:val="28"/>
          <w:szCs w:val="28"/>
          <w:lang w:bidi="ru-RU"/>
        </w:rPr>
        <w:t xml:space="preserve"> сеть общеобразовательных организаций представлена 121 учреждением, из них 105 муниципальных и 16 краевых;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5) система среднего профессионального образования обеспечивает отрасли экономики и социальной сферы региона квалифицированными кадрами, востребованными на рынке труда, на территории Камчатского края ведут образовательную деятельность 11 профессиональных образовательных организаций (в том числе 1 негосударственная профессиональная образовательная организация), реализующих программы среднего профессионального образования по подготовке квалифицированных рабочих,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служащих, специалистов среднего звена, осуществляется подготовка по 78 профессиям и специальностям;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6) подготовку специалистов с </w:t>
      </w:r>
      <w:r w:rsidRPr="00F36E1A">
        <w:rPr>
          <w:rFonts w:ascii="Times New Roman" w:hAnsi="Times New Roman" w:cs="Times New Roman"/>
          <w:bCs/>
          <w:iCs/>
          <w:sz w:val="28"/>
          <w:szCs w:val="28"/>
        </w:rPr>
        <w:t>высшим образованием</w:t>
      </w:r>
      <w:r w:rsidRPr="00F36E1A">
        <w:rPr>
          <w:rFonts w:ascii="Times New Roman" w:hAnsi="Times New Roman" w:cs="Times New Roman"/>
          <w:sz w:val="28"/>
          <w:szCs w:val="28"/>
        </w:rPr>
        <w:t xml:space="preserve"> осуществляют 5 образовательных организаций высшего образования, включая филиалы;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F36E1A">
        <w:rPr>
          <w:rFonts w:ascii="Times New Roman" w:eastAsia="Calibri" w:hAnsi="Times New Roman" w:cs="Times New Roman"/>
          <w:sz w:val="28"/>
          <w:szCs w:val="28"/>
        </w:rPr>
        <w:t>31 учреждения дополнительного образования детей, 6 театрально-концертных организаций;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>8) 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на территории Камчатского края году функционирует 769 спортивных сооружений, доля населения, систематически занимающегося физической культурой и спортом, в общей численности населения в 2019 году составила 34,4 процента (2018 год – 29,9 процентов), основными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A83719" w:rsidRPr="00F36E1A" w:rsidRDefault="00A83719" w:rsidP="00F36E1A">
      <w:pPr>
        <w:pStyle w:val="afa"/>
        <w:spacing w:line="240" w:lineRule="auto"/>
        <w:ind w:firstLine="709"/>
        <w:rPr>
          <w:sz w:val="28"/>
          <w:szCs w:val="28"/>
        </w:rPr>
      </w:pPr>
      <w:r w:rsidRPr="00F36E1A">
        <w:rPr>
          <w:color w:val="000000"/>
          <w:sz w:val="28"/>
          <w:szCs w:val="28"/>
        </w:rPr>
        <w:t>7. </w:t>
      </w:r>
      <w:r w:rsidRPr="00F36E1A">
        <w:rPr>
          <w:sz w:val="28"/>
          <w:szCs w:val="28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Автомобильный транспорт выполняет перевозки грузов и пассажиров в г. 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2. Цель и задачи Подпрограммы 6, сроки и механизмы ее реализации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. Цель Подпрограммы 6 </w:t>
      </w:r>
      <w:r w:rsidR="00A83719"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 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труда.</w:t>
      </w: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3719" w:rsidRPr="00F36E1A">
        <w:rPr>
          <w:rFonts w:ascii="Times New Roman" w:hAnsi="Times New Roman" w:cs="Times New Roman"/>
          <w:sz w:val="28"/>
          <w:szCs w:val="28"/>
        </w:rPr>
        <w:t>. Для достижения указанной цели предусматривается решение следующих задач: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содействие продуктивной (эффективной) занятости населения;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привлечение трудовых ресурсов в экономику Камчатского края, в том числе для реализации инвестиционных проектов.</w:t>
      </w: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3719" w:rsidRPr="00F36E1A">
        <w:rPr>
          <w:rFonts w:ascii="Times New Roman" w:hAnsi="Times New Roman" w:cs="Times New Roman"/>
          <w:sz w:val="28"/>
          <w:szCs w:val="28"/>
        </w:rPr>
        <w:t>. Сведения о показателях (индикаторах) Подпрограммы 6 и их значениях представлены в приложении 1 к Программе. Показатели определяются на основе ведомственного статистического наблюдения.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1</w:t>
      </w:r>
      <w:r w:rsidRPr="00F36E1A">
        <w:rPr>
          <w:rFonts w:ascii="Times New Roman" w:hAnsi="Times New Roman" w:cs="Times New Roman"/>
          <w:sz w:val="28"/>
          <w:szCs w:val="28"/>
        </w:rPr>
        <w:t>. </w:t>
      </w:r>
      <w:r w:rsidRPr="00F36E1A">
        <w:rPr>
          <w:rFonts w:ascii="Times New Roman" w:eastAsiaTheme="minorHAnsi" w:hAnsi="Times New Roman" w:cs="Times New Roman"/>
          <w:sz w:val="28"/>
          <w:szCs w:val="28"/>
        </w:rPr>
        <w:t xml:space="preserve">Для достижения цели и решения задач Подпрограммы 6 </w:t>
      </w:r>
      <w:r w:rsidRPr="00F36E1A">
        <w:rPr>
          <w:rFonts w:ascii="Times New Roman" w:eastAsiaTheme="minorHAnsi" w:hAnsi="Times New Roman" w:cs="Times New Roman"/>
          <w:sz w:val="28"/>
          <w:szCs w:val="28"/>
        </w:rPr>
        <w:lastRenderedPageBreak/>
        <w:t>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2</w:t>
      </w:r>
      <w:r w:rsidRPr="00F36E1A">
        <w:rPr>
          <w:rFonts w:ascii="Times New Roman" w:hAnsi="Times New Roman" w:cs="Times New Roman"/>
          <w:sz w:val="28"/>
          <w:szCs w:val="28"/>
        </w:rPr>
        <w:t xml:space="preserve">. Срок реализации Подпрограммы 6 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>. Корректировка Подпрограммы 6 проводится ежегодно с учетом изменения законодательства Российской Федерации, оценки эффективности реализации Подпрограммы 6,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4</w:t>
      </w:r>
      <w:r w:rsidRPr="00F36E1A">
        <w:rPr>
          <w:rFonts w:ascii="Times New Roman" w:hAnsi="Times New Roman" w:cs="Times New Roman"/>
          <w:sz w:val="28"/>
          <w:szCs w:val="28"/>
        </w:rPr>
        <w:t xml:space="preserve">. Порядок и критерии отбора работодателей, имеющих право на получение сертификата на привлечение трудовых ресурсов (далее 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3. Финансовое обеспечение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5</w:t>
      </w:r>
      <w:r w:rsidRPr="00F36E1A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Подпрограммы 6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 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6</w:t>
      </w:r>
      <w:r w:rsidRPr="00F36E1A">
        <w:rPr>
          <w:rFonts w:ascii="Times New Roman" w:hAnsi="Times New Roman" w:cs="Times New Roman"/>
          <w:sz w:val="28"/>
          <w:szCs w:val="28"/>
        </w:rPr>
        <w:t>. В рамках Подпрограммы 6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предоставляются субсидии в порядке, утверждаемом постановлением Правительства Камчатского края.</w:t>
      </w: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7</w:t>
      </w:r>
      <w:r w:rsidRPr="00F36E1A">
        <w:rPr>
          <w:rFonts w:ascii="Times New Roman" w:hAnsi="Times New Roman" w:cs="Times New Roman"/>
          <w:sz w:val="28"/>
          <w:szCs w:val="28"/>
        </w:rPr>
        <w:t>. Финансово-экономическое обоснование объемов финансовых средств на реализацию Подпрограммы 6.</w:t>
      </w:r>
      <w:r w:rsidRPr="00691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Default="00CF7BC8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7D" w:rsidRDefault="00CF7BC8" w:rsidP="00CF7B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781" w:type="dxa"/>
        <w:tblInd w:w="-5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560"/>
        <w:gridCol w:w="1275"/>
        <w:gridCol w:w="1276"/>
      </w:tblGrid>
      <w:tr w:rsidR="002710A6" w:rsidRPr="00691ADB" w:rsidTr="002710A6">
        <w:trPr>
          <w:trHeight w:val="341"/>
        </w:trPr>
        <w:tc>
          <w:tcPr>
            <w:tcW w:w="567" w:type="dxa"/>
            <w:vMerge w:val="restart"/>
          </w:tcPr>
          <w:p w:rsidR="002710A6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работодателей - участников Подпрограммы 6</w:t>
            </w:r>
          </w:p>
        </w:tc>
        <w:tc>
          <w:tcPr>
            <w:tcW w:w="1417" w:type="dxa"/>
            <w:vMerge w:val="restart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Потребность в рабочей силе, человек</w:t>
            </w:r>
          </w:p>
        </w:tc>
        <w:tc>
          <w:tcPr>
            <w:tcW w:w="2835" w:type="dxa"/>
            <w:gridSpan w:val="2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6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2710A6" w:rsidRPr="00691ADB" w:rsidTr="002710A6">
        <w:trPr>
          <w:trHeight w:val="341"/>
        </w:trPr>
        <w:tc>
          <w:tcPr>
            <w:tcW w:w="567" w:type="dxa"/>
            <w:vMerge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федерального бюджета (по согласованию),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краевого бюджета,</w:t>
            </w:r>
          </w:p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привлечено трудовых ресурсов, чел.</w:t>
            </w:r>
          </w:p>
        </w:tc>
      </w:tr>
    </w:tbl>
    <w:p w:rsidR="00CA4926" w:rsidRPr="00CA4926" w:rsidRDefault="00CA4926" w:rsidP="00CA4926">
      <w:pPr>
        <w:spacing w:after="0"/>
        <w:rPr>
          <w:sz w:val="2"/>
          <w:szCs w:val="2"/>
        </w:rPr>
      </w:pPr>
    </w:p>
    <w:tbl>
      <w:tblPr>
        <w:tblStyle w:val="61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560"/>
        <w:gridCol w:w="1275"/>
        <w:gridCol w:w="1276"/>
      </w:tblGrid>
      <w:tr w:rsidR="002710A6" w:rsidRPr="00691ADB" w:rsidTr="00CA4926">
        <w:trPr>
          <w:trHeight w:val="209"/>
          <w:tblHeader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10A6" w:rsidRPr="00691ADB" w:rsidTr="008A2741">
        <w:trPr>
          <w:trHeight w:val="309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5"/>
          </w:tcPr>
          <w:p w:rsidR="002710A6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34 738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«Агротек»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10,06842*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«ТСГ Асача»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«Шамса - Холдинг»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«Шамса - Маркет»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1 425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«Сырман»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«Елизовский»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64 126,30000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3 375,06842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10A6" w:rsidRPr="00691ADB" w:rsidTr="008A2741">
        <w:trPr>
          <w:trHeight w:val="338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5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9 500,00000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2 191,00000*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115,31579*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4 750,00000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«Агротек»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«ТСГ Асача»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8 550,00000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«Шамса - Холдинг»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«Шамса - Маркет»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 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«Сырман»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«Елизовский»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«СиГМА»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«ГК «Петропавловск»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«Камреммаш-К»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3 625,31579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49A8" w:rsidRPr="00691ADB" w:rsidTr="008A2741">
        <w:trPr>
          <w:trHeight w:val="376"/>
        </w:trPr>
        <w:tc>
          <w:tcPr>
            <w:tcW w:w="567" w:type="dxa"/>
          </w:tcPr>
          <w:p w:rsidR="006D49A8" w:rsidRPr="00F36E1A" w:rsidRDefault="006D49A8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5"/>
          </w:tcPr>
          <w:p w:rsidR="006D49A8" w:rsidRPr="00F36E1A" w:rsidRDefault="006D49A8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3 625,31579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49A8" w:rsidRPr="00691ADB" w:rsidTr="008A2741">
        <w:trPr>
          <w:trHeight w:val="313"/>
        </w:trPr>
        <w:tc>
          <w:tcPr>
            <w:tcW w:w="567" w:type="dxa"/>
          </w:tcPr>
          <w:p w:rsidR="006D49A8" w:rsidRPr="00F36E1A" w:rsidRDefault="006D49A8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14" w:type="dxa"/>
            <w:gridSpan w:val="5"/>
          </w:tcPr>
          <w:p w:rsidR="006D49A8" w:rsidRPr="00F36E1A" w:rsidRDefault="006D49A8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3 625,31579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668F9">
        <w:rPr>
          <w:rFonts w:ascii="Times New Roman" w:hAnsi="Times New Roman" w:cs="Times New Roman"/>
          <w:sz w:val="28"/>
          <w:szCs w:val="28"/>
        </w:rPr>
        <w:t>8</w:t>
      </w:r>
      <w:r w:rsidRPr="00F36E1A">
        <w:rPr>
          <w:rFonts w:ascii="Times New Roman" w:hAnsi="Times New Roman" w:cs="Times New Roman"/>
          <w:sz w:val="28"/>
          <w:szCs w:val="28"/>
        </w:rPr>
        <w:t>. Ресурсное обеспечение Подпрограммы 6 по источникам финансирования и мероприятиям представлено в приложении 5 к Программе.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 Эффективность и результативность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9</w:t>
      </w:r>
      <w:r w:rsidRPr="00F36E1A">
        <w:rPr>
          <w:rFonts w:ascii="Times New Roman" w:hAnsi="Times New Roman" w:cs="Times New Roman"/>
          <w:sz w:val="28"/>
          <w:szCs w:val="28"/>
        </w:rPr>
        <w:t>. Основные показатели эффективности и результативности Подпрограммы предусматривают достижение следующих показателей: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доля работников, привлеченных работодателями –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A83719" w:rsidRPr="00F36E1A" w:rsidRDefault="00A83719" w:rsidP="00F36E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6,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3719" w:rsidRPr="00F36E1A">
        <w:rPr>
          <w:rFonts w:ascii="Times New Roman" w:hAnsi="Times New Roman" w:cs="Times New Roman"/>
          <w:sz w:val="28"/>
          <w:szCs w:val="28"/>
        </w:rPr>
        <w:t>. К основным рискам реализации Подпрограммы 6 можно отнести негативные факторы макроэкономического, финансового и организационного характера.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C668F9">
        <w:rPr>
          <w:rFonts w:ascii="Times New Roman" w:hAnsi="Times New Roman" w:cs="Times New Roman"/>
          <w:sz w:val="28"/>
          <w:szCs w:val="28"/>
        </w:rPr>
        <w:t>1</w:t>
      </w:r>
      <w:r w:rsidRPr="00F36E1A">
        <w:rPr>
          <w:rFonts w:ascii="Times New Roman" w:hAnsi="Times New Roman" w:cs="Times New Roman"/>
          <w:sz w:val="28"/>
          <w:szCs w:val="28"/>
        </w:rPr>
        <w:t>. 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C668F9">
        <w:rPr>
          <w:rFonts w:ascii="Times New Roman" w:hAnsi="Times New Roman" w:cs="Times New Roman"/>
          <w:sz w:val="28"/>
          <w:szCs w:val="28"/>
        </w:rPr>
        <w:t>2</w:t>
      </w:r>
      <w:r w:rsidRPr="00F36E1A">
        <w:rPr>
          <w:rFonts w:ascii="Times New Roman" w:hAnsi="Times New Roman" w:cs="Times New Roman"/>
          <w:sz w:val="28"/>
          <w:szCs w:val="28"/>
        </w:rPr>
        <w:t>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к приостановке реализации инвестиционных проектов.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>. 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4</w:t>
      </w:r>
      <w:r w:rsidRPr="00F36E1A">
        <w:rPr>
          <w:rFonts w:ascii="Times New Roman" w:hAnsi="Times New Roman" w:cs="Times New Roman"/>
          <w:sz w:val="28"/>
          <w:szCs w:val="28"/>
        </w:rPr>
        <w:t xml:space="preserve">. Недостатки в процедурах управления и контроля характеризуют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  Характеристика работодателей, отобранных для участия в Подпрограмме 6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5</w:t>
      </w:r>
      <w:r w:rsidRPr="00F36E1A">
        <w:rPr>
          <w:rFonts w:ascii="Times New Roman" w:hAnsi="Times New Roman" w:cs="Times New Roman"/>
          <w:sz w:val="28"/>
          <w:szCs w:val="28"/>
        </w:rPr>
        <w:t>. В Подпрограмме 6 принимают участие следующие работодатели: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BC8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 w:rsidR="008A2741">
        <w:rPr>
          <w:rFonts w:ascii="Times New Roman" w:hAnsi="Times New Roman" w:cs="Times New Roman"/>
          <w:sz w:val="28"/>
          <w:szCs w:val="28"/>
        </w:rPr>
        <w:t xml:space="preserve"> 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Pr="004341C4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32168C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32168C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rPr>
          <w:tblHeader/>
        </w:trPr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ООО «Морской Стандарт-Бункер»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52.10 (деятельность по складированию и хранению).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CF7BC8" w:rsidRPr="006E69D3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2021 год – 5 чел.: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1 чел., вахтенный моторист – 1 чел., боцман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1 чел., второй помощник капитана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чел., старший 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чел.;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2022 год – 5 чел.: старший оператор теплового пункта – 2 чел., групповой механик – 1 чел., оператор товарный – 2 чел.</w:t>
            </w:r>
          </w:p>
        </w:tc>
      </w:tr>
      <w:tr w:rsidR="00CF7BC8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CF7BC8" w:rsidRPr="00FE2833" w:rsidRDefault="00CF7BC8" w:rsidP="00CF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 w:rsidR="008A2741">
        <w:rPr>
          <w:rFonts w:ascii="Times New Roman" w:hAnsi="Times New Roman" w:cs="Times New Roman"/>
          <w:sz w:val="28"/>
          <w:szCs w:val="28"/>
        </w:rPr>
        <w:t xml:space="preserve"> 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Pr="004341C4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rPr>
          <w:tblHeader/>
        </w:trPr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«Аметистовое»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07.29.41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обыча руд и песков драгоценных металлов (золота, серебра и металлов платиновой группы)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CF7BC8" w:rsidRPr="006E69D3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41 чел.: инженерно-технические работники в сфере горнодобывающей промышленности – 11 чел., врач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, фельдшер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насосных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2 чел., машинист экскаватора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занятый погрузкой горной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5 чел., машинист подземных самоходных машин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чел., водитель автомобиля, занятый на транспортировании горной массы – 7 чел., слесарь по обслуживанию и ремонту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1 чел., горнорабочий – 2 чел., взрывник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2 чел., проходчик – 4 чел.,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электрогазосварщик – 1 чел., лаборант химического анализа – 1 чел., стропальщик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чел., крепильщик – 1 чел.;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2022 год – 10 чел.: инженерно-технические работники в сфере горнодобывающей промышленности – 5 чел., машинист погрузочно-доставочной машины – 2 чел., машинист буровой установки – 3 чел.</w:t>
            </w:r>
          </w:p>
        </w:tc>
      </w:tr>
      <w:tr w:rsidR="00CF7BC8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88" w:type="dxa"/>
          </w:tcPr>
          <w:p w:rsidR="00CF7BC8" w:rsidRPr="00FE2833" w:rsidRDefault="00CF7BC8" w:rsidP="00CF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F7BC8" w:rsidRDefault="00CF7BC8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«Заречное»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01.41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FE2833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ведущий зоотехник, ветеринарный врач, инженер-механик молокозавода, электромеханик молокозавода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DC2823" w:rsidRDefault="00DC2823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«Агротек»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01.46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азведение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FE2833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ветеринарный врач,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отехник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начальник цеха первичной переработки скота – 1 чел., инженер-программист – 1 чел., ветеринарный врач – 2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35.11.1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электроэнергии тепловыми электростанциями, в том числе деятельность по обеспечению работоспособности электростанций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3B39BF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2021 год – 3 чел.: инженер, экономист, 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3 чел.: инженер-проектировщик – 1 чел., инженер по релейной защите и автоматике – 2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8A2741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8A2741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«Шамса - Холдинг»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ренда и управление собственным или арендованным нежилым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FE2833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главный бухгалтер;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2 чел.: исполнительный директор, коммерческий директор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B3B4F" w:rsidRDefault="00AB3B4F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4BF" w:rsidRDefault="00A554BF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54BF" w:rsidRDefault="00A554BF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«Шамса - Маркет»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47.2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орговля розничная пищевыми продуктами, напитками и табачными изделиями в специализированных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3B39BF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2021 год – 2 чел.: заведующий производством, операционный директор;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2 чел.: заведующий производством, заведующий пекарней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>АО «Камчатское авиационное предприятие»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51.10.1 </w:t>
            </w:r>
            <w:r w:rsidR="0032168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>еревозка воздушным пассажирским транспортом, подчиняющимся расписанию</w:t>
            </w:r>
            <w:r w:rsidR="00321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32168C" w:rsidRPr="00EF2826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2021 год – 2 чел.: авиационный техник по планеру и двигателям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пилот      МИ-8</w:t>
            </w: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2022 год – 5 чел.: пилот ВС (Як-40, МИ-8) – 2 чел., бортовой механик ВС (Ан-26, Як-40) – 1 чел., инженер по техническому обслуживанию ЛАиД – 1 чел., инженер по техническому обслуживанию АиРЭО – 1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Pr="00FE2833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ЗАО «Мясокомбинат «Елизовский»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10.13.1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соленого, вареного, запеченого, копченого, вяленого и прочего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FE2833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механик-наладчи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технологического оборудования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механик-наладчик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683448" w:rsidRDefault="00683448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«Сырман»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молока (кроме сырого) и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FE2833" w:rsidRDefault="0032168C" w:rsidP="0032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маркетолог;</w:t>
            </w:r>
          </w:p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2 чел.: сыровар, механик технологического оборудования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«ТСГ Асача»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07.29.41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обыча руд и песков драгоценных металлов (золота, серебра и металлов платиновой группы)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9 чел.: геолог участковый – 3 чел., инженер производственно-технического отдела – 2 чел., маркшейдер участковый – 2 чел., инженер по контрольно-измерительным приборам и автоматике – 1 чел., механик дирекции по металлургии –1 чел.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«СиГМА»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71.12.3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аботы геолого-разведочные, геофизические и геохимические в области изучения недр и воспроизводства минерально-сырьевой базы)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10 чел.: ведущий инженер по нормированию – 1 чел., геолог – 2 чел., горный инженер – 2 чел., обогатитель – 1 чел., механик – 1 чел., начальник отдела охраны труда и промышленной безопасности – 1 чел., директор – 1 чел., энергетик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52.23.11 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еятельность аэропортовая)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3 чел.: инспектор группы быстрого реагирования, агент по организации обслуживания авиаперевозок, пожарный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Pr="00FE2833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«ГК «Петропавловск»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55.10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еятельность гостиниц и прочих мест для временного проживания)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шеф-повар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683448" w:rsidRDefault="00683448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«Камреммаш-К»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33.12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емонт машин и оборудования)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токарь-фрезеровщик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Pr="00FE2833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ИП Рыбалко Наталья Андреевна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85.41.9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бразование дополнительное детей и взрослых прочее, не включенное в другие группировки)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3 чел.: преподаватель немецкого языка, преподаватель испанского языка, преподаватель корейского языка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E2833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FE2833">
        <w:rPr>
          <w:rFonts w:ascii="Times New Roman" w:hAnsi="Times New Roman"/>
          <w:b w:val="0"/>
          <w:sz w:val="28"/>
          <w:szCs w:val="28"/>
        </w:rPr>
        <w:t>. Управление реализацией и контроль за ходом реализации</w:t>
      </w:r>
      <w:r w:rsidRPr="00FE2833">
        <w:rPr>
          <w:rFonts w:ascii="Times New Roman" w:hAnsi="Times New Roman"/>
          <w:b w:val="0"/>
          <w:sz w:val="28"/>
          <w:szCs w:val="28"/>
          <w:lang w:val="ru-RU"/>
        </w:rPr>
        <w:t xml:space="preserve"> Подпрограммы 6</w:t>
      </w:r>
    </w:p>
    <w:p w:rsidR="00A83719" w:rsidRPr="00FE2833" w:rsidRDefault="00A83719" w:rsidP="00FE2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4A42A9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>. Управление реализацией Подпрограммы 6 осуществляет Министерство труда и развития кадрового потенциала Камчатского края (далее – Министерство).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4A42A9">
        <w:rPr>
          <w:rFonts w:ascii="Times New Roman" w:hAnsi="Times New Roman" w:cs="Times New Roman"/>
          <w:sz w:val="28"/>
          <w:szCs w:val="28"/>
          <w:lang w:eastAsia="x-none"/>
        </w:rPr>
        <w:t>7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. При реализации мероприятий </w:t>
      </w:r>
      <w:r w:rsidRPr="00FE2833">
        <w:rPr>
          <w:rFonts w:ascii="Times New Roman" w:hAnsi="Times New Roman" w:cs="Times New Roman"/>
          <w:sz w:val="28"/>
          <w:szCs w:val="28"/>
        </w:rPr>
        <w:t>Подпрограммы 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Министерство: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1) </w:t>
      </w:r>
      <w:r w:rsidRPr="00FE2833">
        <w:rPr>
          <w:rFonts w:ascii="Times New Roman" w:hAnsi="Times New Roman" w:cs="Times New Roman"/>
          <w:sz w:val="28"/>
          <w:szCs w:val="28"/>
        </w:rPr>
        <w:t>координирует действия участников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2) разрабатывает необходимые для реализации Подпрограммы 6 нормативные правовые акты;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организует выполнение мероприятий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проводит мониторинг реализации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готовит предложения по корректировке Подпрограммы 6.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8</w:t>
      </w:r>
      <w:r w:rsidRPr="00FE2833">
        <w:rPr>
          <w:rFonts w:ascii="Times New Roman" w:hAnsi="Times New Roman" w:cs="Times New Roman"/>
          <w:sz w:val="28"/>
          <w:szCs w:val="28"/>
        </w:rPr>
        <w:t xml:space="preserve">. Контроль за выполнением целевых показателей Подпрограммы 6, своевременным и эффективным использованием бюджетных средств, выделенных на реализацию Подпрограммы 6, соблюдением финансовой дисциплины при освоении финансовых средств осуществляется Министерством путем проведения в отношении работодателей </w:t>
      </w:r>
      <w:r w:rsidR="002E6BE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участников Подпрограммы 6 проверочных мероприятий. </w:t>
      </w:r>
    </w:p>
    <w:p w:rsidR="00EF2826" w:rsidRDefault="00EF2826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Подпрограмма 8 </w:t>
      </w:r>
    </w:p>
    <w:p w:rsidR="00A83719" w:rsidRPr="00FC55EF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«Сопровождение при содействии занятости инвалидов, включая инвалидов молодого возраста» (далее – Подпрограмма 8</w:t>
      </w:r>
      <w:r w:rsidRPr="00FC55EF">
        <w:rPr>
          <w:szCs w:val="28"/>
        </w:rPr>
        <w:t>)</w:t>
      </w:r>
    </w:p>
    <w:p w:rsidR="00A83719" w:rsidRPr="00FE2833" w:rsidRDefault="00A83719" w:rsidP="00FE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Паспорт Подпрограммы 8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012"/>
        <w:gridCol w:w="6555"/>
      </w:tblGrid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казенные учреждения центры занятости населения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7D3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мер для трудоустройства неработающих инвалидов, включая инвалидов в возрасте от 18 до 44 лет (далее 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– инвалиды), и обеспечения их стабильной занятости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lastRenderedPageBreak/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3) создание условий для адаптации инвалидов на рабочих местах;</w:t>
            </w:r>
          </w:p>
          <w:p w:rsidR="00A83719" w:rsidRPr="00FE2833" w:rsidRDefault="00A83719" w:rsidP="00FE2833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уровня занятости инвалидов 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1) численность инвалидов, проинформированных о положении на рынке труда в Камчатском крае;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6) 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8) 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 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8 – 2021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8 не выделяются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19A" w:rsidRPr="00FE2833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8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57902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23119A" w:rsidRPr="00FE2833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2021 год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86502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119A" w:rsidRPr="00FE2833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2022 год – 1 056,00000 тыс. рублей;</w:t>
            </w:r>
          </w:p>
          <w:p w:rsidR="0023119A" w:rsidRPr="00FE2833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2023 год – 1 056,00000 тыс. рублей;</w:t>
            </w:r>
          </w:p>
          <w:p w:rsidR="0023119A" w:rsidRPr="00FE2833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2024 год – 1 338,09500 тыс. рублей;</w:t>
            </w:r>
          </w:p>
          <w:p w:rsidR="00A83719" w:rsidRPr="00FE2833" w:rsidRDefault="0023119A" w:rsidP="0023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2025 год – 1 391,61900 тыс. рублей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 составит ежегодно не менее 23,0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образования, составит ежегодно не менее 30,0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6) доля занятых инвалидов молодого возраста, нашедших работу в течение 3 месяцев после 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среднего профессионального образования, составит ежегодно не менее 30,0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образования, составит ежегодно не менее 50,0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8) 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</w:t>
            </w:r>
            <w:r w:rsidR="003F7124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>2022 годах – не менее 5 человек ежегодно, в 2023 году – не менее 2 человек;</w:t>
            </w:r>
          </w:p>
          <w:p w:rsidR="00A83719" w:rsidRPr="00FE2833" w:rsidRDefault="00A83719" w:rsidP="00D3205D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2025 годах составит не менее </w:t>
            </w:r>
            <w:r w:rsidR="00D3205D">
              <w:rPr>
                <w:rFonts w:ascii="Times New Roman" w:hAnsi="Times New Roman"/>
                <w:sz w:val="28"/>
                <w:szCs w:val="28"/>
              </w:rPr>
              <w:t>21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 w:rsidR="00D3205D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 w:rsidR="00D3205D">
              <w:rPr>
                <w:rFonts w:ascii="Times New Roman" w:hAnsi="Times New Roman"/>
                <w:sz w:val="28"/>
                <w:szCs w:val="28"/>
              </w:rPr>
              <w:t>а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F7124" w:rsidRPr="00FE2833" w:rsidRDefault="003F7124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 Общая характеристика сферы реализации Подпрограммы 8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01.01.2020 составила 313,0 тыс. человек.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Численность рабочей силы составила 181,7 тыс. человек, из них численность населения в трудоспособном возрасте – 159,3 тыс. человек. По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сравнению с 2018 годом численность населения в трудоспособном возрасте увеличилась на 0,2 процента (2018 г. – 159,0 тыс. человек).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Численность занятых граждан в Камчатском крае на начало 2020 года составила 174,8 тыс. человек, из них численность занятых граждан в трудоспособном возрасте – 152,8 тыс. человек, что составляет 87,4 процента от численности занятых граждан. По сравнению с 2018 годом численность занятых граждан в трудоспособном возрасте увеличилась на 1,4 процента (2018 г. – 150,7 тыс. человек).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Численность незанятых граждан в возрасте 15-72 лет составила 77,8 тыс. человек, из них численность незанятых граждан в трудоспособном возрасте – 29,9 тыс. человек, что составляет 38,4 процента от численности незанятых граждан. По сравнению с 2018 годом численность незанятых граждан в трудоспособном возрасте в Камчатском крае уменьшилась на 5,1 процента (2018 г. – 31,5 тыс. человек).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 По данным 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Пенсионного фонда Российской Федерации по состоянию на 01.01.2020 численность инвалидов, проживающих в Камчатском крае, составила 13 495 человек (без учета детей-инвалидов). Численность инвалидов в трудоспособном возрасте составила 5 022 человека, из них 1 207 человек осуществляют трудовую деятельность, что составляет 24 процента от числа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01.11.2020 численность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, проживающих в Камчатском крае, увеличилась на 484 человека и составила 5 506 человек, численность работающих инвалидов увеличилась на 152 человека и составила 1 359 человек. Уровень занятости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в Камчатском крае по сравнению с началом года увеличился на 0,7 процентных пункта и составил 24,7 процента.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3. В 2019 году в органы службы занятости населения Камчатского края за содействием в поиске подходящей работы обратились 149 инвалидов, при содействии органов службы занятости населения трудоустроен 91 человек. По итогам 2019 года доля трудоустроенных инвалидов в общей численности инвалидов, обратившихся в органы службы занятости населения в целях поиска подходящей работы, составила 61,1 процента, что на 4,0 процентных пункта выше аналогичного показателя по Российской Федерации, который по данным Министерства труда и социальной защиты Российской Федерации в 2019 году составил 57,1 процента.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В 2020 году в органы службы занятости населения за содействием в поиске подходящей работы обратились 166 инвалидов, что на 11,4 процента выше аналогичного показателя 2019 года. Трудоустроено 66 инвалидов, что на 27,5 процента ниже аналогичного показателя 2019 года. Приступили к профессиональному обучению 10 инвалидов. Доля трудоустроенных инвалидов в общей численности инвалидов, обратившихся в органы службы занятости населения, составила 39,8 процента.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Введение ограничительных мер в Камчатском крае в виде самоизоляции отдельных категорий граждан в период пандемии стало основной причиной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снижения в 2020 году доли трудоустроенных инвалидов, обратившихся в органы службы занятости населения, по сравнению с 2019 годом.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4. В органы службы занятости населения Камчатского края в 2020 году за содействием в поиске подходящей работы обратились 80 инвалидов молодого возраста, трудоустроен 31 человек, уровень трудоустройства инвалидов молодого возраста составил 38,8 процента. Приступили к профессиональному обучению 6 инвалидов молодого возраста.  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Динамика численности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инвалидов, обратившихся в органы службы занятости населения в целях поиска подходящей работы в 2020 году, представлена в таблицах:</w:t>
      </w:r>
    </w:p>
    <w:p w:rsidR="00A83719" w:rsidRDefault="00A83719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Таблица 1</w:t>
      </w:r>
    </w:p>
    <w:p w:rsidR="0060768F" w:rsidRPr="00FE2833" w:rsidRDefault="0060768F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851"/>
        <w:gridCol w:w="709"/>
        <w:gridCol w:w="850"/>
        <w:gridCol w:w="567"/>
        <w:gridCol w:w="851"/>
        <w:gridCol w:w="708"/>
        <w:gridCol w:w="851"/>
      </w:tblGrid>
      <w:tr w:rsidR="00F429DE" w:rsidRPr="00923361" w:rsidTr="00530534">
        <w:trPr>
          <w:trHeight w:val="276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429DE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</w:t>
            </w:r>
          </w:p>
        </w:tc>
        <w:tc>
          <w:tcPr>
            <w:tcW w:w="7655" w:type="dxa"/>
            <w:gridSpan w:val="10"/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инвалидов, человек </w:t>
            </w:r>
          </w:p>
        </w:tc>
      </w:tr>
      <w:tr w:rsidR="00F429DE" w:rsidRPr="00923361" w:rsidTr="00530534">
        <w:trPr>
          <w:trHeight w:val="1399"/>
        </w:trPr>
        <w:tc>
          <w:tcPr>
            <w:tcW w:w="426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01.01.2020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Обратилось в органы службы занятости населения в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Снято с регистрацион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учета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2020 г. 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связи с трудоустройст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на 31.12.2020 </w:t>
            </w:r>
          </w:p>
        </w:tc>
      </w:tr>
      <w:tr w:rsidR="00F429DE" w:rsidRPr="00923361" w:rsidTr="00CA495F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молодо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429DE" w:rsidRPr="00BC6091" w:rsidRDefault="00F429DE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молодо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молодо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возраста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молодо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молод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 возраста</w:t>
            </w:r>
          </w:p>
        </w:tc>
      </w:tr>
      <w:tr w:rsidR="00530534" w:rsidRPr="00923361" w:rsidTr="00530534">
        <w:trPr>
          <w:trHeight w:val="237"/>
        </w:trPr>
        <w:tc>
          <w:tcPr>
            <w:tcW w:w="426" w:type="dxa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высшее образование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среднее профессиональное образование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имеющие среднего профессионального или высшего образования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0534" w:rsidRPr="00923361" w:rsidTr="00530534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30534" w:rsidRPr="00BC6091" w:rsidRDefault="00530534" w:rsidP="005305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A83719" w:rsidRPr="00FE2833" w:rsidRDefault="00A83719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3719" w:rsidRDefault="00A83719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60768F" w:rsidRPr="00FE2833" w:rsidRDefault="0060768F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1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418"/>
        <w:gridCol w:w="1417"/>
        <w:gridCol w:w="992"/>
        <w:gridCol w:w="993"/>
        <w:gridCol w:w="992"/>
      </w:tblGrid>
      <w:tr w:rsidR="00530534" w:rsidRPr="00923361" w:rsidTr="009C1BA3"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 молодого возраста</w:t>
            </w:r>
          </w:p>
        </w:tc>
        <w:tc>
          <w:tcPr>
            <w:tcW w:w="4536" w:type="dxa"/>
            <w:gridSpan w:val="3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 </w:t>
            </w: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молодого возраста, человек</w:t>
            </w:r>
          </w:p>
        </w:tc>
        <w:tc>
          <w:tcPr>
            <w:tcW w:w="2977" w:type="dxa"/>
            <w:gridSpan w:val="3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поиска подходящей работы:</w:t>
            </w:r>
          </w:p>
        </w:tc>
      </w:tr>
      <w:tr w:rsidR="00530534" w:rsidRPr="00923361" w:rsidTr="009C1BA3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Снято с регистрационного учета в связи с трудоустройством в 2020 г.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2977" w:type="dxa"/>
            <w:gridSpan w:val="3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534" w:rsidRPr="00923361" w:rsidTr="009C1BA3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специальности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 специальности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4 до 8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8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</w:p>
        </w:tc>
      </w:tr>
    </w:tbl>
    <w:p w:rsidR="009C1BA3" w:rsidRPr="009C1BA3" w:rsidRDefault="009C1BA3" w:rsidP="009C1BA3">
      <w:pPr>
        <w:spacing w:after="0" w:line="240" w:lineRule="auto"/>
        <w:rPr>
          <w:sz w:val="2"/>
          <w:szCs w:val="2"/>
        </w:rPr>
      </w:pPr>
    </w:p>
    <w:tbl>
      <w:tblPr>
        <w:tblStyle w:val="6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418"/>
        <w:gridCol w:w="1417"/>
        <w:gridCol w:w="992"/>
        <w:gridCol w:w="993"/>
        <w:gridCol w:w="992"/>
      </w:tblGrid>
      <w:tr w:rsidR="00530534" w:rsidRPr="00923361" w:rsidTr="009C1BA3">
        <w:trPr>
          <w:tblHeader/>
        </w:trPr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высшее образование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среднее профессиональное образование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411C9C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530534"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численности </w:t>
            </w:r>
            <w:r w:rsidR="00530534"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трудоустроенных инвалидов молодого возраста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</w:tbl>
    <w:p w:rsidR="007D3A43" w:rsidRDefault="007D3A43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5. Особое внимание органами службы занятости населения уделяется </w:t>
      </w:r>
      <w:r w:rsidRPr="00FE2833">
        <w:rPr>
          <w:rFonts w:ascii="Times New Roman" w:hAnsi="Times New Roman" w:cs="Times New Roman"/>
          <w:iCs/>
          <w:sz w:val="28"/>
          <w:szCs w:val="28"/>
        </w:rPr>
        <w:t>выпускникам образовательных организаций из числа инвалидов (далее – выпускники-инвалиды)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FE28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833">
        <w:rPr>
          <w:rFonts w:ascii="Times New Roman" w:hAnsi="Times New Roman" w:cs="Times New Roman"/>
          <w:iCs/>
          <w:sz w:val="28"/>
          <w:szCs w:val="28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iCs/>
          <w:sz w:val="28"/>
          <w:szCs w:val="28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 П</w:t>
      </w:r>
      <w:r w:rsidRPr="00FE2833">
        <w:rPr>
          <w:rFonts w:ascii="Times New Roman" w:hAnsi="Times New Roman" w:cs="Times New Roman"/>
          <w:sz w:val="28"/>
          <w:szCs w:val="28"/>
        </w:rPr>
        <w:t>о итогам 2020 года достигнуты следующие результаты: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в течение 3 месяцев после получения высшего образования и среднего профессионального образования, составила 100 процентов и 50 процентов соответственно;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в течение 6 месяцев после получения высшего образования и среднего профессионального образования, составила 100 процентов и 50 процентов соответственно;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 и среднего профессионального образования, составила 100 процентов и 60,9 процента соответственно;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составила 30,4 процента.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6. 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сопровождению инвалидов приказом Агентства по занятости населения и миграционной политике Камчатского края от 23.01.2019 № 89 утверждена форма программы индивидуального сопровождения инвалида при трудоустройстве (далее – Программа индивидуального сопровождения).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Программа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индивидуального сопровождения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разрабатывается и реализуется для всех инвалидов, обратившихся в краевые государственные казенные учреждения центры занятости населения Камчатского края (далее – центры занятости населения) за содействием в поиске подходящей работы, а также инвалидов –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В 2020 году специалистами центров занятости населения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lastRenderedPageBreak/>
        <w:t>реализовывались 166 программ сопровождения инвалидов с целью трудоустройства, включая 80 программ для инвалидов молодого возраста.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FE28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Подпрограмма 8 </w:t>
      </w:r>
      <w:r w:rsidRPr="00FE2833">
        <w:rPr>
          <w:rFonts w:ascii="Times New Roman" w:hAnsi="Times New Roman" w:cs="Times New Roman"/>
          <w:sz w:val="28"/>
          <w:szCs w:val="28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 Цели, задачи, основные мероприятия Подпрограммы 8,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сроки и механизмы ее реализации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8. Цель Подпрограммы 8 – </w:t>
      </w:r>
      <w:r w:rsidRPr="00FE2833">
        <w:rPr>
          <w:rFonts w:ascii="Times New Roman" w:eastAsia="Calibri" w:hAnsi="Times New Roman" w:cs="Times New Roman"/>
          <w:sz w:val="28"/>
          <w:szCs w:val="28"/>
        </w:rPr>
        <w:t>обеспечение необходимых мер для трудоустройства неработающих инвалидов,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включая инвалидов в возрасте от 18 до 44 лет,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ускорения профессиональной адаптации принимаемых и принятых на работу (в том числе после окончания образовательной организации) инвалидов, </w:t>
      </w:r>
      <w:r w:rsidRPr="00FE2833">
        <w:rPr>
          <w:rFonts w:ascii="Times New Roman" w:hAnsi="Times New Roman" w:cs="Times New Roman"/>
          <w:sz w:val="28"/>
          <w:szCs w:val="28"/>
        </w:rPr>
        <w:t>включая инвалидов молодого возраста,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и обеспечения их стабильной занятости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9. Для достижения указанной цели предусматривается решение следующих задач: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1) осуществление информационного обеспечения в сфере сопровождаемого содействия занятости инвалидов;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3) создание условий для адаптации инвалидов на рабочих местах;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4) повышение уровня занятости инвалидов.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10. В рамках Подпрограммы 8 предусматривается выполнение следующих основных мероприятий: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1) основное мероприятие 8.1 «Повышение уровня информированности инвалидов, включая инвалидов </w:t>
      </w:r>
      <w:r w:rsidRPr="00FE2833">
        <w:rPr>
          <w:rFonts w:ascii="Times New Roman" w:hAnsi="Times New Roman" w:cs="Times New Roman"/>
          <w:sz w:val="28"/>
          <w:szCs w:val="28"/>
        </w:rPr>
        <w:t>молодого возраста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, в том числе с использованием информационных технологий в сфере занятости населения». В рамках основного мероприятия предусматривается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а именно: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а) 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инвалидов </w:t>
      </w:r>
      <w:r w:rsidRPr="00FE2833">
        <w:rPr>
          <w:rFonts w:ascii="Times New Roman" w:hAnsi="Times New Roman" w:cs="Times New Roman"/>
          <w:sz w:val="28"/>
          <w:szCs w:val="28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Интернет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FE2833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информации, многофункциональных центров предоставления государственных и муниципальных услуг, включая размещение методических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б)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Интернет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», посредством проведения семинаров, рабочих встреч, дискуссионных площадок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 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2) основное мероприятие 8.2 «</w:t>
      </w:r>
      <w:r w:rsidRPr="00FE2833">
        <w:rPr>
          <w:rFonts w:ascii="Times New Roman" w:hAnsi="Times New Roman" w:cs="Times New Roman"/>
          <w:sz w:val="28"/>
          <w:szCs w:val="28"/>
        </w:rPr>
        <w:t xml:space="preserve">Сопровождение инвалидов, включая инвалидов молодого возраста, при трудоустройстве».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обязанностей; 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3) в целях сопровождаемого содействия занятости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при трудоустройстве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роводятся следующие мероприятия</w:t>
      </w:r>
      <w:r w:rsidRPr="00FE28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а) 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«Главное бюро медико-социальной экспертизы по Камчатскому краю» Министерства труда и социальной защиты Российской Федерации, в том числе в рамках федеральной государственной </w:t>
      </w:r>
      <w:hyperlink r:id="rId18" w:history="1">
        <w:r w:rsidRPr="00FE2833">
          <w:rPr>
            <w:rFonts w:ascii="Times New Roman" w:hAnsi="Times New Roman" w:cs="Times New Roman"/>
            <w:sz w:val="28"/>
            <w:szCs w:val="28"/>
          </w:rPr>
          <w:t>информационной системы</w:t>
        </w:r>
      </w:hyperlink>
      <w:r w:rsidRPr="00FE2833">
        <w:rPr>
          <w:rFonts w:ascii="Times New Roman" w:hAnsi="Times New Roman" w:cs="Times New Roman"/>
          <w:sz w:val="28"/>
          <w:szCs w:val="28"/>
        </w:rPr>
        <w:t xml:space="preserve"> «Федеральный реестр инвалидов», в целях реализации мероприятий, направленных на сопровождение инвалидов при трудоустройстве;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б) взаимодействие КГПОБУ </w:t>
      </w:r>
      <w:r w:rsidRPr="00FE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«Камчатский педагогический колледж», я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в)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г) взаимодействие органов службы занятости населения с Федеральным казенным учреждением «Главное бюро медико-социальной экспертизы по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Камчатскому краю» </w:t>
      </w:r>
      <w:r w:rsidRPr="00FE2833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д) участие органов службы занятости населения в проведении регионального конкурса профессионального мастерства среди инвалидов «Абилимпикс»;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организация профессиональной ориентации инвалидов, в том числе в рамках межведомственного регламента взаимодействия органов службы занятости населения,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з) </w:t>
      </w:r>
      <w:r w:rsidRPr="00FE2833">
        <w:rPr>
          <w:rFonts w:ascii="Times New Roman" w:hAnsi="Times New Roman" w:cs="Times New Roman"/>
          <w:sz w:val="28"/>
          <w:szCs w:val="28"/>
        </w:rPr>
        <w:t>разработка и реализация программ индивидуального сопровождения инвалидов, включающих: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направление запросов в Федеральное казенное учреждение «Главное бюро медико-социальной экспертизы по Камчатскому краю»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содействие самозанятости безработных 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анализ вакансий, в том числе на квотируемые рабочие места (информация о которых доступна в 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информационно-аналитической системе </w:t>
      </w:r>
      <w:r w:rsidRPr="00FE2833">
        <w:rPr>
          <w:rFonts w:ascii="Times New Roman" w:hAnsi="Times New Roman" w:cs="Times New Roman"/>
          <w:sz w:val="28"/>
          <w:szCs w:val="28"/>
        </w:rPr>
        <w:t>«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Общероссийская база вакансий </w:t>
      </w:r>
      <w:r w:rsidRPr="00FE2833">
        <w:rPr>
          <w:rFonts w:ascii="Times New Roman" w:hAnsi="Times New Roman" w:cs="Times New Roman"/>
          <w:sz w:val="28"/>
          <w:szCs w:val="28"/>
        </w:rPr>
        <w:t>«</w:t>
      </w:r>
      <w:r w:rsidRPr="00FE2833">
        <w:rPr>
          <w:rFonts w:ascii="Times New Roman" w:hAnsi="Times New Roman" w:cs="Times New Roman"/>
          <w:bCs/>
          <w:sz w:val="28"/>
          <w:szCs w:val="28"/>
        </w:rPr>
        <w:t>Работа в России</w:t>
      </w:r>
      <w:r w:rsidRPr="00FE2833">
        <w:rPr>
          <w:rFonts w:ascii="Times New Roman" w:hAnsi="Times New Roman" w:cs="Times New Roman"/>
          <w:sz w:val="28"/>
          <w:szCs w:val="28"/>
        </w:rPr>
        <w:t>»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 (далее – портал </w:t>
      </w:r>
      <w:r w:rsidRPr="00FE2833">
        <w:rPr>
          <w:rFonts w:ascii="Times New Roman" w:hAnsi="Times New Roman" w:cs="Times New Roman"/>
          <w:sz w:val="28"/>
          <w:szCs w:val="28"/>
        </w:rPr>
        <w:t xml:space="preserve">«Работа в России»), и проведение необходимых консультаций с работодателями для подбора возможных предложений по трудоустройству инвалидов;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организацию взаимодействия инвалидов с представителями работодателей на собеседовании, в процессе трудоустройства, при необходимости – предоставление услуг по переводу русского жестового языка (сурдопереводу, тифлосурдопереводу);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содействию в освоении трудовых обязанностей, по внесению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жизнедеятельности, по </w:t>
      </w:r>
      <w:r w:rsidRPr="00FE2833">
        <w:rPr>
          <w:rFonts w:ascii="Times New Roman" w:eastAsia="Calibri" w:hAnsi="Times New Roman" w:cs="Times New Roman"/>
          <w:sz w:val="28"/>
          <w:szCs w:val="28"/>
        </w:rPr>
        <w:t>формированию и помощи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организацию и проведение временного трудоустройства инвалидов в рамках реализации мероприятия «Организация временного трудоустройства безработных граждан, испытывающих трудности в поиске работы»;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проведение мониторинга трудоустройства и закрепляемости инвалидов на рабочих местах;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и) 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к)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</w:t>
      </w:r>
      <w:r w:rsidRPr="00FE2833">
        <w:rPr>
          <w:rFonts w:ascii="Times New Roman" w:hAnsi="Times New Roman"/>
          <w:sz w:val="28"/>
          <w:szCs w:val="28"/>
        </w:rPr>
        <w:lastRenderedPageBreak/>
        <w:t>мероприятий по содействию трудоустройству незанятых инвалидов на оборудованные (оснащенные) для них рабочие места;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л) </w:t>
      </w:r>
      <w:r w:rsidRPr="00FE2833">
        <w:rPr>
          <w:rFonts w:ascii="Times New Roman" w:hAnsi="Times New Roman"/>
          <w:bCs/>
          <w:sz w:val="28"/>
          <w:szCs w:val="28"/>
        </w:rPr>
        <w:t xml:space="preserve">подготовка предложений в </w:t>
      </w:r>
      <w:r w:rsidRPr="00FE2833">
        <w:rPr>
          <w:rFonts w:ascii="Times New Roman" w:hAnsi="Times New Roman"/>
          <w:bCs/>
          <w:iCs/>
          <w:sz w:val="28"/>
          <w:szCs w:val="28"/>
        </w:rPr>
        <w:t>Федеральную службу по труду и занятости</w:t>
      </w:r>
      <w:r w:rsidRPr="00FE2833">
        <w:rPr>
          <w:rFonts w:ascii="Times New Roman" w:hAnsi="Times New Roman"/>
          <w:bCs/>
          <w:sz w:val="28"/>
          <w:szCs w:val="28"/>
        </w:rPr>
        <w:t xml:space="preserve"> в части модернизации портала «Работа в России»,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 организация взаимодействия КГПОБУ «Камчатский педагогический колледж» с КГБ ПОУ «Комсомольский-на-Амуре колледж технологий и сервиса»,</w:t>
      </w:r>
      <w:r w:rsidRPr="00FE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н) оснащение центров занятости населения с учетом потребностей инвалидов молодого возраста в рамках реализации подпрограммы 3 «Доступная среда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о) дополнительное профессиональное образование работников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п) подготовка и направление </w:t>
      </w:r>
      <w:r w:rsidRPr="00FE2833">
        <w:rPr>
          <w:rFonts w:ascii="Times New Roman" w:hAnsi="Times New Roman"/>
          <w:color w:val="000000"/>
          <w:sz w:val="28"/>
          <w:szCs w:val="28"/>
        </w:rPr>
        <w:t>Министерством труда и развития кадрового потенциала Камчатского края</w:t>
      </w:r>
      <w:r w:rsidRPr="00FE2833">
        <w:rPr>
          <w:rFonts w:ascii="Times New Roman" w:hAnsi="Times New Roman"/>
          <w:sz w:val="28"/>
          <w:szCs w:val="28"/>
        </w:rPr>
        <w:t xml:space="preserve">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11. </w:t>
      </w:r>
      <w:r w:rsidRPr="00FE2833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Pr="00FE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в конкурсах и чемпионатах профессионального мастерства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среди инвалидов «Абилимпикс»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 xml:space="preserve">Об утверждении типовой программы сопровождения инвалидов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молодого возраста при получении ими профессионального образования и содействия в последующем трудоустройстве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12. Подпрограмма 8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>2025 годах, этапы реализации Подпрограммы 8 не выделяются.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 Анализ рисков реализации Подпрограммы 8,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8</w:t>
      </w:r>
    </w:p>
    <w:p w:rsidR="007D3A43" w:rsidRDefault="007D3A43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13. К основным рискам реализации Подпрограммы 8 можно отнести следующие факторы: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 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создание эффективной системы организации контроля за исполнением мероприятий Подпрограммы 8;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проведения мониторинга реализации мероприятий Подпрограммы 8;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15. В целях управления рисками предусматриваются мероприятия, направленные на их снижение: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2) 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«Интернет», а также изготовление и распространение раздаточных информационных материалов (брошюр, буклетов, листовок, плакатов и т. п.);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проведение мониторинга трудоустройства и закрепляемости инвалидов на рабочих местах.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4. Основные ожидаемые конечные результаты реализации Подпрограммы 8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16. По итогам реализации Подпрограммы 8 ожидается достижение следующих результатов: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 процента;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4) доля работающих в отчетном периоде инвалидов в общей численности инвалидов трудоспособного возраста составит ежегодно не менее 23 процентов;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5) доля занятых инвалидов молодого возраста, нашедших работу в течение 3 месяцев после получения высшего образования, составит ежегодно не менее 30 процентов;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 процента;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</w:t>
      </w:r>
      <w:r w:rsidR="003F7124">
        <w:rPr>
          <w:rFonts w:ascii="Times New Roman" w:hAnsi="Times New Roman"/>
          <w:sz w:val="28"/>
          <w:szCs w:val="28"/>
        </w:rPr>
        <w:t>,0</w:t>
      </w:r>
      <w:r w:rsidRPr="00FE2833">
        <w:rPr>
          <w:rFonts w:ascii="Times New Roman" w:hAnsi="Times New Roman"/>
          <w:sz w:val="28"/>
          <w:szCs w:val="28"/>
        </w:rPr>
        <w:t xml:space="preserve"> процентов;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13)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</w:t>
      </w:r>
      <w:r w:rsidR="007D3A43">
        <w:rPr>
          <w:rFonts w:ascii="Times New Roman" w:hAnsi="Times New Roman"/>
          <w:sz w:val="28"/>
          <w:szCs w:val="28"/>
        </w:rPr>
        <w:t>–</w:t>
      </w:r>
      <w:r w:rsidRPr="00FE2833">
        <w:rPr>
          <w:rFonts w:ascii="Times New Roman" w:hAnsi="Times New Roman"/>
          <w:sz w:val="28"/>
          <w:szCs w:val="28"/>
        </w:rPr>
        <w:t>2022 годах – не менее 5 человек ежегодно, в 2023 году – не менее 2 человек;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14) количество оборудованных (оснащенных) рабочих мест для трудоустройства инвалидов в 2021-2025 годах составит </w:t>
      </w:r>
      <w:r w:rsidR="00D3205D" w:rsidRPr="00FE2833">
        <w:rPr>
          <w:rFonts w:ascii="Times New Roman" w:hAnsi="Times New Roman"/>
          <w:sz w:val="28"/>
          <w:szCs w:val="28"/>
        </w:rPr>
        <w:t xml:space="preserve">не менее </w:t>
      </w:r>
      <w:r w:rsidR="00D3205D">
        <w:rPr>
          <w:rFonts w:ascii="Times New Roman" w:hAnsi="Times New Roman"/>
          <w:sz w:val="28"/>
          <w:szCs w:val="28"/>
        </w:rPr>
        <w:t>21</w:t>
      </w:r>
      <w:r w:rsidR="00D3205D" w:rsidRPr="00FE2833">
        <w:rPr>
          <w:rFonts w:ascii="Times New Roman" w:hAnsi="Times New Roman"/>
          <w:sz w:val="28"/>
          <w:szCs w:val="28"/>
        </w:rPr>
        <w:t xml:space="preserve"> рабоч</w:t>
      </w:r>
      <w:r w:rsidR="00D3205D">
        <w:rPr>
          <w:rFonts w:ascii="Times New Roman" w:hAnsi="Times New Roman"/>
          <w:sz w:val="28"/>
          <w:szCs w:val="28"/>
        </w:rPr>
        <w:t>его</w:t>
      </w:r>
      <w:r w:rsidR="00D3205D" w:rsidRPr="00FE2833">
        <w:rPr>
          <w:rFonts w:ascii="Times New Roman" w:hAnsi="Times New Roman"/>
          <w:sz w:val="28"/>
          <w:szCs w:val="28"/>
        </w:rPr>
        <w:t xml:space="preserve"> мест</w:t>
      </w:r>
      <w:r w:rsidR="00D3205D">
        <w:rPr>
          <w:rFonts w:ascii="Times New Roman" w:hAnsi="Times New Roman"/>
          <w:sz w:val="28"/>
          <w:szCs w:val="28"/>
        </w:rPr>
        <w:t>а</w:t>
      </w:r>
      <w:r w:rsidRPr="00FE2833">
        <w:rPr>
          <w:rFonts w:ascii="Times New Roman" w:hAnsi="Times New Roman"/>
          <w:sz w:val="28"/>
          <w:szCs w:val="28"/>
        </w:rPr>
        <w:t>.</w:t>
      </w:r>
    </w:p>
    <w:p w:rsidR="002E6BE3" w:rsidRDefault="002E6BE3" w:rsidP="00FE2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5. Управление реализацией и контроль за ходом реализации Подпрограммы 8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17. Управление реализацией Подпрограммы 8, а также контроль за ходом ее реализации включают: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координацию действий </w:t>
      </w:r>
      <w:r w:rsidRPr="00FE2833">
        <w:rPr>
          <w:rFonts w:ascii="Times New Roman" w:hAnsi="Times New Roman" w:cs="Times New Roman"/>
          <w:color w:val="000000"/>
          <w:sz w:val="28"/>
          <w:szCs w:val="28"/>
        </w:rPr>
        <w:t>Министерства труда и развития кадрового потенциала Камчатского края</w:t>
      </w:r>
      <w:r w:rsidRPr="00FE2833">
        <w:rPr>
          <w:rFonts w:ascii="Times New Roman" w:hAnsi="Times New Roman" w:cs="Times New Roman"/>
          <w:sz w:val="28"/>
          <w:szCs w:val="28"/>
        </w:rPr>
        <w:t xml:space="preserve"> – уполномоченного исполнительного органа государ</w:t>
      </w:r>
      <w:r w:rsidRPr="00FE2833">
        <w:rPr>
          <w:rFonts w:ascii="Times New Roman" w:hAnsi="Times New Roman" w:cs="Times New Roman"/>
          <w:sz w:val="28"/>
          <w:szCs w:val="28"/>
        </w:rPr>
        <w:softHyphen/>
        <w:t xml:space="preserve">ственной власти Камчатского края, ответственного за реализацию Подпрограммы 8 (далее – уполномоченный орган), Министерства образования Камчатского края,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FE2833">
        <w:rPr>
          <w:rFonts w:ascii="Times New Roman" w:hAnsi="Times New Roman" w:cs="Times New Roman"/>
          <w:sz w:val="28"/>
          <w:szCs w:val="28"/>
        </w:rPr>
        <w:t>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 и работодателей;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проведение мониторинга реализации Подпрограммы 8.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3"/>
      <w:bookmarkEnd w:id="32"/>
      <w:r w:rsidRPr="00FE2833">
        <w:rPr>
          <w:rFonts w:ascii="Times New Roman" w:hAnsi="Times New Roman" w:cs="Times New Roman"/>
          <w:sz w:val="28"/>
          <w:szCs w:val="28"/>
        </w:rPr>
        <w:t>18. Общее управление реализацией Подпрограммы 8 осуществляется уполномоченным органом и включает: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текущую работу по обеспечению координации деятельности исполнителей мероприятий Подпрограммы 8;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внесение корректировок в мероприятия Подпрограммы 8 с учетом изменения законодательства Российской Федерации, оценки эффективности реализации Подпрограммы 8, достижения целевых показателей (индикаторов), анализа социально-экономического развития Камчатского края;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включение мероприятий по сопровождению инвалидов, включая инвалидов молодого возраста, при трудоустройстве в Подпрограмму 8 на основании предложений Министерства образования Камчатского края, центров занятости населения.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19. Мониторинг реализации Подпрограммы 8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Министерства науки и высшего образования Российской Федерации № 1154 от 14.12.2018.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20. По результатам проведения мониторинга реализации Подпрограммы 8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о реализации мероприятий Подпрограммы 8 с указанием сведений о выполнении мероприятий, включающих в себя целевые показатели (индикаторы) Подпрограммы 8 и описания выполнения мероприятий;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об осуществлении расходов с указанием мероприятий и источников их финансирования;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 достижении значений целевых показателей (индикаторов) Подпрограммы 8.</w:t>
      </w: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 Приоритеты и цели региональной политики в сфере реализации Программы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 Основными приоритетами региональной политики в сфере реализации 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повышение гибкости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улучшение качества рабочей силы и развитие ее профессиональной мобильности;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6)  </w:t>
      </w:r>
      <w:r w:rsidRPr="00FE2833">
        <w:rPr>
          <w:rStyle w:val="blk"/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2. Исходя из указанных основных приоритетов региональной политики целями реализации 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</w:t>
      </w:r>
      <w:r w:rsidRPr="00FE2833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3. Для достижения целей Программы предусматривается решение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следующих задач: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содействие продуктивной (эффективной)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привлечение трудовых ресурсов в экономику Камчатского края;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833">
        <w:rPr>
          <w:rFonts w:ascii="Times New Roman" w:hAnsi="Times New Roman" w:cs="Times New Roman"/>
          <w:sz w:val="28"/>
          <w:szCs w:val="28"/>
        </w:rPr>
        <w:t>4) </w:t>
      </w: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 обеспечение защиты трудовых прав работников и </w:t>
      </w:r>
      <w:r w:rsidRPr="00FE2833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4. Сведения о показателях (индикаторах) Программы и подпрограмм Программы и их значениях приведены в приложении 1 к Программе.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5. 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6. Финансовое обеспечение реализации Программы приведено в приложении 5 к Программе.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7. В целях достижения результатов основного мероприятия «Содействие работодателям в привлечении трудовых ресурсов, в том числе для реализации в Камчатском крае инвестиционных проектов» подпрограммы 6 «Повышение мобильности трудовых ресурсов Камчатского края» и основного мероприятия «Сопровождение инвалидов, включая инвалидов молодого возраста, при трудоустройстве» подпрограммы 8 «Сопровождение при содействии занятости инвалидов, включая инвалидов молодого возраста» из краевого бюджета предоставляются субсидии юридическим лицам в соответствии с порядками, установленными постановлениями Правительства Камчатского края.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8. В рамках основного мероприятия «Финансовое обеспечение деятельности подведомственного учреждения в сфере охраны труда» подпрограммы 5 «Безопасный труд в Камчатском крае» из краевого бюджета предоставляются субсидии краевому государственному автономному учреждению на реализацию возложенных на него полномочий в порядке, установленном Министерством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9. В рамках основного мероприятия «Реализация мероприятий активной политики занятости населения и дополнительных мероприятий в сфере занятости населения» подпрограммы 1 «Активная политика занятости населения и социальная поддержка безработных граждан»: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гражданам и работодателям, обратившимся в органы службы занятости населения, предоставляются следующие государственные услуги и мероприятия: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 содействие гражданам в поиске подходящей работы;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б) 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 психологическая поддержка безработных граждан;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д) 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 социальная адаптация безработных граждан на рынке труда;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з) 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и) организация сопровождения при содействии занятости инвалидов;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к) содействие работодателям в подборе необходимых работников;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л) информирование о положении на рынке труда в Камчатском крае;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 организация ярмарок вакансий и учебных рабочих мест;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н) организация проведения оплачиваемых общественных работ;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о) 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п) 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также в рамках мероприятий активной политики занятости населения организованы: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а) профессиональное обучение и дополнительное профессиональное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образование женщин в период отпуска по уходу за ребенком до достижения им возраста трех лет;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 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10. В рамках регионального проекта «Содействие занятости» национального проекта «Демография»: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реализуются мероприятия, направленные на повышение эффективности службы занятости, предусматривающие внедрение единых требований к организации деятельности центров занятости населения, включающих одно или несколько из следующий мероприятий: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 текущий и капитальный ремонт зданий и помещений центров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оснащение рабочих мест работников центров занятости населения, включающее обеспечение уровня комфортности;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 внедрение фирменного стиля оформления центров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средствах массовой информации, изготовление и установка средств навигации, табличек и вывесок, обеспечение работников центров занятости населения униформой;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д) организация внедрения и распространения единых требований на территории Камчатского края, включая, в том числе,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центров занятости населения,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 формирование системы контроля и оценки качества предоставления государственных услуг в центрах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2) порядок реализации мероприятий, направленных на повышение эффективности службы занятости, устанавливается приказом Министерства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060"/>
      <w:bookmarkEnd w:id="33"/>
      <w:r w:rsidRPr="00FE2833">
        <w:rPr>
          <w:rFonts w:ascii="Times New Roman" w:hAnsi="Times New Roman" w:cs="Times New Roman"/>
          <w:sz w:val="28"/>
          <w:szCs w:val="28"/>
        </w:rPr>
        <w:t>11. Программа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2025 годах. Этапы реализации не выделяются. </w:t>
      </w:r>
    </w:p>
    <w:p w:rsidR="00A83719" w:rsidRPr="00FE2833" w:rsidRDefault="00A83719" w:rsidP="00FE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 Обобщенная характеристика основных мероприятий,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реализуемых органами местного самоуправления муниципальных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образований в Камчатском крае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57552A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12. Участие муниципальных образований в Камчатском крае в реализации основных мероприятий Программы не планируется.</w:t>
      </w:r>
    </w:p>
    <w:p w:rsidR="002E6BE3" w:rsidRDefault="002E6BE3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 Методика оценки эффективности Программы</w:t>
      </w:r>
    </w:p>
    <w:p w:rsidR="00A83719" w:rsidRPr="00FE2833" w:rsidRDefault="00A83719" w:rsidP="00A837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13. 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 Оценка эффективности Программы производится с учетом следующих составляющих: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оценки степени достижения целей и решения задач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15. 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16. Степень достижения планового значения показателя (индикатора) Программы рассчитывается по следующим формулам: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для показателей (индикаторов), желаемой тенденцией развития которых является увеличение значений: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DE653D" wp14:editId="7BDED5A9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B92D03" w:rsidRPr="0057552A" w:rsidRDefault="00B92D03" w:rsidP="00B92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для показателей (индикаторов), желаемой тенденцией развития которых является снижение значений:</w:t>
      </w:r>
    </w:p>
    <w:p w:rsidR="00B92D03" w:rsidRPr="0057552A" w:rsidRDefault="00B92D03" w:rsidP="00B92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71D7A45" wp14:editId="30E883BB">
                <wp:extent cx="1539240" cy="354965"/>
                <wp:effectExtent l="0" t="0" r="3810" b="6985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Default="00A554BF" w:rsidP="00B92D0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Pr="00B92D03" w:rsidRDefault="00A554BF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Pr="00B92D03" w:rsidRDefault="00A554BF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Pr="00B92D03" w:rsidRDefault="00A554BF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Pr="00B92D03" w:rsidRDefault="00A554BF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Default="00A554BF" w:rsidP="00B92D03">
                              <w:r w:rsidRPr="006E33E1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Pr="00B92D03" w:rsidRDefault="00A554BF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36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Default="00A554BF" w:rsidP="00B92D03"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4BF" w:rsidRDefault="00A554BF" w:rsidP="00B92D0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1D7A45" id="Полотно 48" o:spid="_x0000_s1026" editas="canvas" style="width:121.2pt;height:27.95pt;mso-position-horizontal-relative:char;mso-position-vertical-relative:line" coordsize="15392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3549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554BF" w:rsidRDefault="00A554BF" w:rsidP="00B92D03"/>
                    </w:txbxContent>
                  </v:textbox>
                </v:rect>
                <v:rect id="Rectangle 7" o:spid="_x0000_s1029" style="position:absolute;left:10775;top:184;width:202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554BF" w:rsidRPr="00B92D03" w:rsidRDefault="00A554BF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554BF" w:rsidRPr="00B92D03" w:rsidRDefault="00A554BF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554BF" w:rsidRPr="00B92D03" w:rsidRDefault="00A554BF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554BF" w:rsidRPr="00B92D03" w:rsidRDefault="00A554BF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554BF" w:rsidRDefault="00A554BF" w:rsidP="00B92D03">
                        <w:r w:rsidRPr="006E33E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</w:p>
                    </w:txbxContent>
                  </v:textbox>
                </v:rect>
                <v:rect id="Rectangle 12" o:spid="_x0000_s1034" style="position:absolute;left:8369;top:1193;width:150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554BF" w:rsidRPr="00B92D03" w:rsidRDefault="00A554BF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</w:p>
                    </w:txbxContent>
                  </v:textbox>
                </v:rect>
                <v:rect id="Rectangle 13" o:spid="_x0000_s1035" style="position:absolute;left:2584;top:1193;width:1937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554BF" w:rsidRDefault="00A554BF" w:rsidP="00B92D03"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4" o:spid="_x0000_s1036" style="position:absolute;left:4946;width:9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554BF" w:rsidRDefault="00A554BF" w:rsidP="00B92D0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5998FE" wp14:editId="074F0232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13FB4C" wp14:editId="029C893A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фактически достигнутое на конец отчетного периода;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A4917DD" wp14:editId="7125500D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17. Степень реализации Программы рассчитывается по формуле: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7D009A" wp14:editId="398CF3C8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F70FF58" wp14:editId="5D00BBF1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0036F8D4" wp14:editId="57F47C2F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594D067E" wp14:editId="7AFEFBD1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0F7E48" wp14:editId="246C65A7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больше</w:t>
      </w:r>
      <w:r w:rsidR="007D3A43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 xml:space="preserve">1, значение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474CF" wp14:editId="0D820B6F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18.</w:t>
      </w:r>
      <w:r w:rsidR="007035CE">
        <w:rPr>
          <w:rFonts w:ascii="Times New Roman" w:hAnsi="Times New Roman" w:cs="Times New Roman"/>
          <w:sz w:val="28"/>
          <w:szCs w:val="28"/>
        </w:rPr>
        <w:t> </w:t>
      </w:r>
      <w:r w:rsidRPr="00FE2833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A83719" w:rsidRPr="00FE2833" w:rsidRDefault="00A83719" w:rsidP="007D3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0FD59E5" wp14:editId="226E855A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FE9B66" wp14:editId="369C5965">
            <wp:extent cx="381000" cy="259080"/>
            <wp:effectExtent l="0" t="0" r="0" b="7620"/>
            <wp:docPr id="1" name="Рисунок 1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1E3A28" wp14:editId="4DA9C86D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фактические расходы краевого бюджета на реализацию Программы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57AEAC6" wp14:editId="578D53FE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плановые расходы краевого бюджета на реализацию Программы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19. 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861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DC1B9A" wp14:editId="0E1BC51B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</w:t>
      </w:r>
      <w:r w:rsidR="00861D7B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54E56" wp14:editId="7B7B158D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BF6BA09" wp14:editId="034BAFD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количество выполненных контрольных событий из числа контрольных событий, запланированных к реализации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9A53993" wp14:editId="229E82EA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общее количество контрольных событий, запланированных к реализации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20.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A83719" w:rsidRPr="00FE2833" w:rsidRDefault="00A83719" w:rsidP="00A83719">
      <w:pPr>
        <w:pStyle w:val="ConsPlusNormal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611128E" wp14:editId="4801AE16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38051B8" wp14:editId="6CCBBD82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3210DF" wp14:editId="1EBE238A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662784" wp14:editId="0D06F09C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495BAC" wp14:editId="3F4ECEDE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21. Эффективность реализации Программы признается высокой в случае, если 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D62FE61" wp14:editId="69C5A002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Программы признается средней в случае, если 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D986596" wp14:editId="3A7E04CF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B4076" wp14:editId="6C349860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A83719" w:rsidRPr="0057552A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8C68CD7" wp14:editId="3415F896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:rsidR="00A83719" w:rsidRPr="00062E00" w:rsidRDefault="00A83719" w:rsidP="00A83719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A83719" w:rsidRDefault="00A83719" w:rsidP="00A83719">
      <w:pPr>
        <w:pStyle w:val="ConsPlusNormal"/>
        <w:jc w:val="right"/>
        <w:sectPr w:rsidR="00A83719" w:rsidSect="00F36E1A">
          <w:headerReference w:type="default" r:id="rId41"/>
          <w:pgSz w:w="11907" w:h="16840" w:code="9"/>
          <w:pgMar w:top="1134" w:right="851" w:bottom="1134" w:left="1418" w:header="709" w:footer="709" w:gutter="0"/>
          <w:cols w:space="720"/>
          <w:titlePg/>
        </w:sectPr>
      </w:pPr>
    </w:p>
    <w:tbl>
      <w:tblPr>
        <w:tblStyle w:val="a5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A83719" w:rsidRPr="00B47C9F" w:rsidTr="0052464D">
        <w:tc>
          <w:tcPr>
            <w:tcW w:w="5151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4066"/>
      <w:bookmarkEnd w:id="34"/>
      <w:r w:rsidRPr="00B47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 и подпрограмм Программы и их значениях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52464D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A83719" w:rsidRPr="00B47C9F" w:rsidTr="0052464D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:rsidR="00F73693" w:rsidRPr="00F73693" w:rsidRDefault="00F73693" w:rsidP="00F73693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F73693">
        <w:trPr>
          <w:trHeight w:val="2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73693">
        <w:trPr>
          <w:trHeight w:val="42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</w:tr>
      <w:tr w:rsidR="00A83719" w:rsidRPr="00B47C9F" w:rsidTr="00F736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F736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861D7B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3719" w:rsidRPr="00B47C9F" w:rsidTr="00F73693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A83719" w:rsidRPr="00B47C9F" w:rsidTr="00F73693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83719" w:rsidRPr="00B47C9F" w:rsidTr="00F73693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A83719" w:rsidRPr="00B47C9F" w:rsidTr="00F73693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83719" w:rsidRPr="00B47C9F" w:rsidTr="00F73693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83719" w:rsidRPr="00B47C9F" w:rsidTr="00F7369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F73693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</w:tr>
      <w:tr w:rsidR="00A83719" w:rsidRPr="00B47C9F" w:rsidTr="00F7369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64D" w:rsidRPr="00B47C9F" w:rsidTr="0052464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52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52464D" w:rsidRPr="00B47C9F" w:rsidTr="00A76C7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</w:tr>
      <w:tr w:rsidR="0052464D" w:rsidRPr="00B47C9F" w:rsidTr="00A76C7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175</w:t>
            </w:r>
          </w:p>
        </w:tc>
      </w:tr>
      <w:tr w:rsidR="0052464D" w:rsidRPr="00B47C9F" w:rsidTr="00A76C7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63,8</w:t>
            </w:r>
          </w:p>
        </w:tc>
      </w:tr>
      <w:tr w:rsidR="0052464D" w:rsidRPr="00B47C9F" w:rsidTr="00A76C7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</w:t>
            </w:r>
          </w:p>
        </w:tc>
      </w:tr>
      <w:tr w:rsidR="0052464D" w:rsidRPr="00B47C9F" w:rsidTr="00A76C7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</w:tr>
      <w:tr w:rsidR="0052464D" w:rsidRPr="00B47C9F" w:rsidTr="00A76C7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37500</w:t>
            </w:r>
          </w:p>
        </w:tc>
      </w:tr>
      <w:tr w:rsidR="0052464D" w:rsidRPr="00B47C9F" w:rsidTr="004C78C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64D" w:rsidRPr="00B47C9F" w:rsidTr="00A76C7D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Численность лиц, прошедших подготовку в сфере охраны труда в аккредитованных организациях Камчатского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9000</w:t>
            </w:r>
          </w:p>
        </w:tc>
      </w:tr>
      <w:tr w:rsidR="0052464D" w:rsidRPr="00B47C9F" w:rsidTr="00A76C7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</w:t>
            </w:r>
          </w:p>
        </w:tc>
      </w:tr>
      <w:tr w:rsidR="00A83719" w:rsidRPr="00B47C9F" w:rsidTr="00F7369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A83719" w:rsidRPr="00B47C9F" w:rsidTr="0052464D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8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A83719" w:rsidRPr="00B47C9F" w:rsidTr="006E1F8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4C78C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76C7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2464D" w:rsidRDefault="0052464D"/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83719" w:rsidRDefault="00A83719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5"/>
        <w:tblW w:w="5103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83719" w:rsidRPr="00B47C9F" w:rsidTr="0052464D">
        <w:tc>
          <w:tcPr>
            <w:tcW w:w="5103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4588"/>
      <w:bookmarkEnd w:id="35"/>
      <w:r w:rsidRPr="00B47C9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Камчатского края» </w:t>
      </w:r>
    </w:p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F36E1A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нереализации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693" w:rsidRPr="00A22991" w:rsidRDefault="00F73693" w:rsidP="00A22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A22991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36E1A">
        <w:trPr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F36E1A">
        <w:trPr>
          <w:trHeight w:val="1639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Минимизация уровней общей и регистрируемой безработицы,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граждан,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Показатели 1.1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1.5 таблицы приложения 1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Поддержание доходов безработных граждан,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1.6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информационных ресурсов в сфере занятости населения, совершенствование механизма информирования населения о возможностях трудоустройства, повышение доступности информации о рынке труда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Низкий уровень информированности населения о рынке труда, снижение возможностей для трудоустройства граждан, ищущих работу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достижение значений показателей, отражающих состояние рынка труда Камчатского края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гражданам и работодателям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обеспеченности граждан и работодателей государственными услугами в сфере занятости населения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1.7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1.8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A83719" w:rsidRPr="00B47C9F" w:rsidTr="00F030C1">
        <w:trPr>
          <w:trHeight w:val="293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незаконных трудовых мигрантов в Камчатском крае,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нелегальных мигрантов, 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F030C1">
        <w:trPr>
          <w:trHeight w:val="299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целевого обучения граждан 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дефицита кадров в регионе, обеспечение работодателей Камчатского края кадрами необходимой квалификации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дефицита кадров в Камчатском крае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5E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5E2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  <w:r w:rsidR="005E2255">
              <w:rPr>
                <w:rFonts w:ascii="Times New Roman" w:hAnsi="Times New Roman" w:cs="Times New Roman"/>
                <w:sz w:val="20"/>
                <w:szCs w:val="20"/>
              </w:rPr>
              <w:t>-3.2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Программы»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оплату труда и       дополнительных выплат и компенсаций с учетом страховых взносов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 труда и развития кадрового потенциала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основных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>достижение поставленной цели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F030C1">
        <w:trPr>
          <w:trHeight w:val="314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В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ыполнение работ, оказание услуг, осуществление мероприятий в области охраны труда, предусмотренных трудовым законодательством, предоставляемых </w:t>
            </w:r>
            <w:r w:rsidRPr="00B47C9F">
              <w:rPr>
                <w:rFonts w:ascii="Times New Roman" w:hAnsi="Times New Roman" w:cs="Times New Roman"/>
              </w:rPr>
              <w:t>подведомственным учреждением в сфере охраны труда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Невыполнение подведомственным учреждением в сфере охраны труда возложенных на него функций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деятельность подведомственного учреждения в сфере охраны труда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Содействие реализации превентивных мер, направленных на снижение производственного травматизма и </w:t>
            </w:r>
            <w:r w:rsidRPr="00B47C9F">
              <w:rPr>
                <w:rFonts w:ascii="Times New Roman" w:hAnsi="Times New Roman" w:cs="Times New Roman"/>
              </w:rPr>
              <w:lastRenderedPageBreak/>
              <w:t>профессиональной заболеваемости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заинтересованности работодателей в обеспечении охраны труда, снижение показателей производственного травматизма от предотвратимых причин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Увеличение количества пострадавших от несчастных случаев на производстве, увеличение численности работников, занятых в условиях, не отвечающих санитарно-</w:t>
            </w:r>
            <w:r w:rsidRPr="00B47C9F">
              <w:rPr>
                <w:rFonts w:ascii="Times New Roman" w:hAnsi="Times New Roman" w:cs="Times New Roman"/>
              </w:rPr>
              <w:lastRenderedPageBreak/>
              <w:t xml:space="preserve">гигиеническим нормам, увеличение численности лиц с установленным профзаболеванием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 таблицы приложения 1 к Программе</w:t>
            </w:r>
          </w:p>
        </w:tc>
      </w:tr>
      <w:tr w:rsidR="00A83719" w:rsidRPr="00B47C9F" w:rsidTr="00E701C0">
        <w:trPr>
          <w:trHeight w:val="226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доступности подготовки руководителей и работников по вопросам охраны труда, в том числе на основе современных технологий обучения. Повышение заинтересованности в непрерывной подготовке в области охраны труда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Значительное снижение численности лиц, прошедших подготовку в сфере охраны труда, увеличение количества пострадавших от несчастных случаев на производстве по причине недостатков подготовки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.8 таблицы приложения 1 к Программе                                                            </w:t>
            </w:r>
          </w:p>
        </w:tc>
      </w:tr>
      <w:tr w:rsidR="00A83719" w:rsidRPr="00B47C9F" w:rsidTr="00F030C1">
        <w:trPr>
          <w:trHeight w:val="2817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доступности информации по вопросам обеспечения трудовых прав и гарантий граждан в области охраны труда, обеспечения безопасных и благоприятных условий труда. Вовлечение работодателей в процесс непрерывного совершенствования вопросов безопасности с труда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Снижение заинтересованности работодателей в создании и совершенствовании систем управления охраной труда, увеличение количества пострадавших от несчастных случаев на производстве, в том числе со смертельным исходом,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 таблицы приложения 1 к Программе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значения общественного контроля, направленного на выявление нарушений в сфере охраны труда и их устранение; обеспечение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3118" w:type="dxa"/>
            <w:shd w:val="clear" w:color="auto" w:fill="auto"/>
          </w:tcPr>
          <w:p w:rsidR="00A83719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труда, влекущих нарушение трудовых прав и гарантий граждан в области охраны труда</w:t>
            </w:r>
          </w:p>
          <w:p w:rsidR="00E701C0" w:rsidRPr="00B47C9F" w:rsidRDefault="00E701C0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.9 таблицы приложения 1 к Программе                                                            </w:t>
            </w:r>
          </w:p>
        </w:tc>
      </w:tr>
      <w:tr w:rsidR="00A83719" w:rsidRPr="00B47C9F" w:rsidTr="00E701C0">
        <w:trPr>
          <w:trHeight w:val="348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Подпрограммы 6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Невыполнение Подпрограммы 6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реализацию Подпрограммы 6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.4 таблицы приложения 1 к Программе                                                            </w:t>
            </w:r>
          </w:p>
        </w:tc>
      </w:tr>
      <w:tr w:rsidR="00A83719" w:rsidRPr="00B47C9F" w:rsidTr="00F030C1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8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F36E1A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 таблицы приложения 1 к Программе</w:t>
            </w:r>
          </w:p>
        </w:tc>
      </w:tr>
      <w:tr w:rsidR="00A83719" w:rsidRPr="00B47C9F" w:rsidTr="00E87EF7">
        <w:trPr>
          <w:trHeight w:val="1351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.14 таблицы приложения 1 к Программе</w:t>
            </w:r>
          </w:p>
        </w:tc>
      </w:tr>
    </w:tbl>
    <w:p w:rsidR="00A83719" w:rsidRPr="00F030C1" w:rsidRDefault="00A83719" w:rsidP="00B4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E87EF7" w:rsidTr="00F030C1">
        <w:tc>
          <w:tcPr>
            <w:tcW w:w="5061" w:type="dxa"/>
          </w:tcPr>
          <w:p w:rsidR="00CD4DD1" w:rsidRDefault="00CD4DD1" w:rsidP="00F030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DD1" w:rsidRDefault="00CD4DD1" w:rsidP="00F030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DD1" w:rsidRDefault="00CD4DD1" w:rsidP="00F030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DD1" w:rsidRDefault="00CD4DD1" w:rsidP="00F030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F7" w:rsidRDefault="00E87EF7" w:rsidP="00F030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E87EF7" w:rsidRDefault="00E87EF7" w:rsidP="00F030C1">
            <w:pPr>
              <w:pStyle w:val="ConsPlusNormal"/>
              <w:ind w:firstLine="0"/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87EF7" w:rsidRDefault="00E87EF7" w:rsidP="00B47C9F">
      <w:pPr>
        <w:spacing w:after="0" w:line="240" w:lineRule="auto"/>
        <w:rPr>
          <w:rFonts w:ascii="Times New Roman" w:hAnsi="Times New Roman" w:cs="Times New Roman"/>
        </w:rPr>
      </w:pPr>
    </w:p>
    <w:p w:rsidR="00CD4DD1" w:rsidRDefault="00CD4DD1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DD1" w:rsidRPr="00CD4DD1" w:rsidRDefault="00CD4DD1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государственной программы Камчатского края </w:t>
      </w:r>
    </w:p>
    <w:p w:rsidR="00CD4DD1" w:rsidRPr="00CD4DD1" w:rsidRDefault="00CD4DD1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>"Содействие занятости населения Камчатского края"</w:t>
      </w:r>
    </w:p>
    <w:p w:rsidR="00CD4DD1" w:rsidRDefault="00CD4DD1" w:rsidP="00CD4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DD1" w:rsidRPr="00CD4DD1" w:rsidRDefault="00CD4DD1" w:rsidP="00CD4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DD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1559"/>
        <w:gridCol w:w="1417"/>
        <w:gridCol w:w="1418"/>
        <w:gridCol w:w="1417"/>
        <w:gridCol w:w="1418"/>
        <w:gridCol w:w="1417"/>
      </w:tblGrid>
      <w:tr w:rsidR="00CD4DD1" w:rsidRPr="00CD4DD1" w:rsidTr="00CD4DD1">
        <w:trPr>
          <w:trHeight w:val="5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</w:t>
            </w:r>
          </w:p>
        </w:tc>
      </w:tr>
      <w:tr w:rsidR="00CD4DD1" w:rsidRPr="00CD4DD1" w:rsidTr="00CD4DD1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CD4DD1" w:rsidRPr="00CD4DD1" w:rsidTr="00CD4DD1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3119A" w:rsidRPr="00CD4DD1" w:rsidTr="00CD4DD1">
        <w:trPr>
          <w:trHeight w:val="55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2 935 666,61708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711 195,86719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606 279,45600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615 566,86600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535 672,50059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466 951,92730</w:t>
            </w:r>
          </w:p>
        </w:tc>
      </w:tr>
      <w:tr w:rsidR="0023119A" w:rsidRPr="00CD4DD1" w:rsidTr="00CD4DD1">
        <w:trPr>
          <w:trHeight w:val="5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без учета планируемых объемов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2 904 496,61708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711 195,86719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600 684,45600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605 176,86600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520 487,50059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466 951,92730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773 289,90000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294 010,90000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204 061,70000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206 336,30000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2 131 206,71708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417 184,96719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396 622,75600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398 840,56600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451 606,50059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466 951,92730</w:t>
            </w:r>
          </w:p>
        </w:tc>
      </w:tr>
      <w:tr w:rsidR="0023119A" w:rsidRPr="00CD4DD1" w:rsidTr="00CD4DD1">
        <w:trPr>
          <w:trHeight w:val="58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2 055 847,44054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400 938,29475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395 216,88600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397 434,69600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424 008,03779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438 249,52600</w:t>
            </w:r>
          </w:p>
        </w:tc>
      </w:tr>
      <w:tr w:rsidR="0023119A" w:rsidRPr="00CD4DD1" w:rsidTr="00CD4DD1">
        <w:trPr>
          <w:trHeight w:val="611"/>
        </w:trPr>
        <w:tc>
          <w:tcPr>
            <w:tcW w:w="5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75 359,27654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28 702,40130</w:t>
            </w:r>
          </w:p>
        </w:tc>
      </w:tr>
      <w:tr w:rsidR="0023119A" w:rsidRPr="00CD4DD1" w:rsidTr="00CD4DD1">
        <w:trPr>
          <w:trHeight w:val="4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краевого бюджета (планируемые объемы обязательств)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5 595,00000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10 390,00000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15 185,00000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3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2 252 747,24774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569 189,18122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453 996,22021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458 488,63021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377 970,01480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393 103,20130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502 520,60000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229 884,60000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135 180,70000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137 455,30000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1 750 226,64774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339 304,58122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318 815,52021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321 033,33021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377 970,01480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393 103,20130</w:t>
            </w:r>
          </w:p>
        </w:tc>
      </w:tr>
      <w:tr w:rsidR="0023119A" w:rsidRPr="00CD4DD1" w:rsidTr="00CD4DD1">
        <w:trPr>
          <w:trHeight w:val="4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1 674 867,37120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323 057,90878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317 409,65021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319 627,46021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350 371,55200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364 400,80000</w:t>
            </w:r>
          </w:p>
        </w:tc>
      </w:tr>
      <w:tr w:rsidR="0023119A" w:rsidRPr="00CD4DD1" w:rsidTr="00CD4DD1">
        <w:trPr>
          <w:trHeight w:val="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75 359,27654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28 702,40130</w:t>
            </w:r>
          </w:p>
        </w:tc>
      </w:tr>
      <w:tr w:rsidR="0023119A" w:rsidRPr="00CD4DD1" w:rsidTr="00CD4DD1">
        <w:trPr>
          <w:trHeight w:val="4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309 976,79393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45 759,95341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28 299,88321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30 517,69321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100 678,86280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104 720,40130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234 617,51739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29 513,28097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26 894,01321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29 111,82321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73 080,40000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76 018,00000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75 359,27654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1 405,87000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1 405,87000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27 598,46280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28 702,40130</w:t>
            </w:r>
          </w:p>
        </w:tc>
      </w:tr>
      <w:tr w:rsidR="0023119A" w:rsidRPr="00CD4DD1" w:rsidTr="00CD4DD1">
        <w:trPr>
          <w:trHeight w:val="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472 820,60000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210 084,60000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130 230,70000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132 505,30000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472 820,60000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210 084,60000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130 230,70000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132 505,30000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1 439 949,85381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293 344,62781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290 465,63700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290 465,63700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277 291,15200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288 382,80000</w:t>
            </w:r>
          </w:p>
        </w:tc>
      </w:tr>
      <w:tr w:rsidR="0023119A" w:rsidRPr="00CD4DD1" w:rsidTr="00CD4DD1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1 439 949,85381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293 344,62781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290 465,63700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290 465,63700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277 291,15200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288 382,80000</w:t>
            </w:r>
          </w:p>
        </w:tc>
      </w:tr>
      <w:tr w:rsidR="0023119A" w:rsidRPr="00CD4DD1" w:rsidTr="00CD4DD1">
        <w:trPr>
          <w:trHeight w:val="51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«Содействие занятости». Повышение эффективности службы занятости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миграционными потоками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303,68000</w:t>
            </w:r>
          </w:p>
        </w:tc>
      </w:tr>
      <w:tr w:rsidR="0023119A" w:rsidRPr="00CD4DD1" w:rsidTr="00CD4DD1">
        <w:trPr>
          <w:trHeight w:val="5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303,68000</w:t>
            </w:r>
          </w:p>
        </w:tc>
      </w:tr>
      <w:tr w:rsidR="0023119A" w:rsidRPr="00CD4DD1" w:rsidTr="00CD4DD1">
        <w:trPr>
          <w:trHeight w:val="5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303,68000</w:t>
            </w:r>
          </w:p>
        </w:tc>
      </w:tr>
      <w:tr w:rsidR="0023119A" w:rsidRPr="00CD4DD1" w:rsidTr="00CD4DD1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595,68000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303,68000</w:t>
            </w:r>
          </w:p>
        </w:tc>
      </w:tr>
      <w:tr w:rsidR="0023119A" w:rsidRPr="00CD4DD1" w:rsidTr="00CD4DD1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4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«Целевое обучение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(планируемые объемы обязательств),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5 595,00000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10 390,00000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15 185,00000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(планируемые объемы обязательств)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5 595,00000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10 390,00000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15 185,00000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целевого обучения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(планируемые объемы обязательств),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5 595,00000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10 390,00000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15 185,00000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(планируемые объемы обязательств)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5 595,00000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10 390,00000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15 185,00000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«Обеспечение реализации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352 758,68553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71 009,45253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71 125,92000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71 125,92000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68 381,07500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71 116,31800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352 758,68553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71 009,45253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71 125,92000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71 125,92000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68 381,07500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71 116,31800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средств, направленных на оплату труда и дополнительных выплат и компенсаций с учетом страховых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321 401,19328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65 163,24828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66 940,00000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59 979,38500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62 378,56000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321 401,19328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65 163,24828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66 940,00000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66 940,00000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59 979,38500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62 378,56000</w:t>
            </w:r>
          </w:p>
        </w:tc>
      </w:tr>
      <w:tr w:rsidR="0023119A" w:rsidRPr="00CD4DD1" w:rsidTr="00CD4DD1">
        <w:trPr>
          <w:trHeight w:val="48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31 357,49225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5 846,20425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4 185,92000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4 185,92000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8 401,69000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8 737,75800</w:t>
            </w:r>
          </w:p>
        </w:tc>
      </w:tr>
      <w:tr w:rsidR="0023119A" w:rsidRPr="00CD4DD1" w:rsidTr="00CD4DD1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31 357,49225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5 846,20425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4 185,92000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4 185,92000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8 401,69000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8 737,75800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«Безопасный труд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7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0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«Повышение мобильности трудовых ресурсов Камчатского края»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286 057,42479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67 501,36842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72 506,31579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72 506,31579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72 506,31579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1 037,10900</w:t>
            </w:r>
          </w:p>
        </w:tc>
      </w:tr>
      <w:tr w:rsidR="0023119A" w:rsidRPr="00CD4DD1" w:rsidTr="00CD4DD1">
        <w:trPr>
          <w:trHeight w:val="48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270 769,30000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68 881,00000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15 288,12479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3 625,31579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3 625,31579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3 625,31579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1 037,10900</w:t>
            </w:r>
          </w:p>
        </w:tc>
      </w:tr>
      <w:tr w:rsidR="0023119A" w:rsidRPr="00CD4DD1" w:rsidTr="00CD4DD1">
        <w:trPr>
          <w:trHeight w:val="5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4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286 057,42479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72 506,31579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72 506,31579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72 506,31579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1 037,10900</w:t>
            </w:r>
          </w:p>
        </w:tc>
      </w:tr>
      <w:tr w:rsidR="0023119A" w:rsidRPr="00CD4DD1" w:rsidTr="00CD4DD1">
        <w:trPr>
          <w:trHeight w:val="5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270 769,30000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68 881,00000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5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15 288,12479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3 625,31579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3 625,31579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3 625,31579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1 037,10900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8 «Сопровождение при содействии занятости инвалидов, включая инвалидов молодого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6 147,57902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1 338,09500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1 391,61900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6 147,57902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1 338,09500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1 391,61900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583,87000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297,66000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583,87000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286,21000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297,66000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5 563,70902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1 051,88500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1 093,95900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23119A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A" w:rsidRPr="00CD4DD1" w:rsidRDefault="0023119A" w:rsidP="0023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CD4DD1" w:rsidRDefault="0023119A" w:rsidP="0023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5 563,70902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1 051,88500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9A" w:rsidRPr="0023119A" w:rsidRDefault="0023119A" w:rsidP="0023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9A">
              <w:rPr>
                <w:rFonts w:ascii="Times New Roman" w:hAnsi="Times New Roman" w:cs="Times New Roman"/>
                <w:sz w:val="16"/>
                <w:szCs w:val="16"/>
              </w:rPr>
              <w:t>1 093,95900</w:t>
            </w:r>
          </w:p>
        </w:tc>
      </w:tr>
    </w:tbl>
    <w:p w:rsidR="00CD4DD1" w:rsidRPr="00B47C9F" w:rsidRDefault="00CD4DD1" w:rsidP="00B47C9F">
      <w:pPr>
        <w:spacing w:after="0" w:line="240" w:lineRule="auto"/>
        <w:rPr>
          <w:rFonts w:ascii="Times New Roman" w:hAnsi="Times New Roman" w:cs="Times New Roman"/>
        </w:rPr>
      </w:pPr>
    </w:p>
    <w:sectPr w:rsidR="00CD4DD1" w:rsidRPr="00B47C9F" w:rsidSect="00B47C9F">
      <w:headerReference w:type="default" r:id="rId42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4A" w:rsidRDefault="00312A4A" w:rsidP="0031799B">
      <w:pPr>
        <w:spacing w:after="0" w:line="240" w:lineRule="auto"/>
      </w:pPr>
      <w:r>
        <w:separator/>
      </w:r>
    </w:p>
  </w:endnote>
  <w:endnote w:type="continuationSeparator" w:id="0">
    <w:p w:rsidR="00312A4A" w:rsidRDefault="00312A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4A" w:rsidRDefault="00312A4A" w:rsidP="0031799B">
      <w:pPr>
        <w:spacing w:after="0" w:line="240" w:lineRule="auto"/>
      </w:pPr>
      <w:r>
        <w:separator/>
      </w:r>
    </w:p>
  </w:footnote>
  <w:footnote w:type="continuationSeparator" w:id="0">
    <w:p w:rsidR="00312A4A" w:rsidRDefault="00312A4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1380"/>
      <w:docPartObj>
        <w:docPartGallery w:val="Page Numbers (Top of Page)"/>
        <w:docPartUnique/>
      </w:docPartObj>
    </w:sdtPr>
    <w:sdtEndPr/>
    <w:sdtContent>
      <w:p w:rsidR="00A554BF" w:rsidRDefault="00A554BF">
        <w:pPr>
          <w:pStyle w:val="ac"/>
          <w:jc w:val="center"/>
        </w:pPr>
        <w:r w:rsidRPr="00F36E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E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A8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54BF" w:rsidRDefault="00A554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9303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54BF" w:rsidRPr="00A83719" w:rsidRDefault="00A554B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7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19A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54BF" w:rsidRDefault="00A554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1F6"/>
    <w:rsid w:val="00017504"/>
    <w:rsid w:val="000179ED"/>
    <w:rsid w:val="000311C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3A50"/>
    <w:rsid w:val="00126EFA"/>
    <w:rsid w:val="00140E22"/>
    <w:rsid w:val="00180140"/>
    <w:rsid w:val="00181702"/>
    <w:rsid w:val="00181A55"/>
    <w:rsid w:val="00197464"/>
    <w:rsid w:val="001B65D4"/>
    <w:rsid w:val="001C15D6"/>
    <w:rsid w:val="001D00F5"/>
    <w:rsid w:val="001D4724"/>
    <w:rsid w:val="001F1DD5"/>
    <w:rsid w:val="001F374B"/>
    <w:rsid w:val="0022234A"/>
    <w:rsid w:val="00225F0E"/>
    <w:rsid w:val="0023119A"/>
    <w:rsid w:val="00233FCB"/>
    <w:rsid w:val="0024385A"/>
    <w:rsid w:val="00257670"/>
    <w:rsid w:val="002710A6"/>
    <w:rsid w:val="00282182"/>
    <w:rsid w:val="00295AC8"/>
    <w:rsid w:val="002C2B5A"/>
    <w:rsid w:val="002C6019"/>
    <w:rsid w:val="002D5D0F"/>
    <w:rsid w:val="002E4E87"/>
    <w:rsid w:val="002E6BE3"/>
    <w:rsid w:val="002F3844"/>
    <w:rsid w:val="0030022E"/>
    <w:rsid w:val="00312A4A"/>
    <w:rsid w:val="00313CF4"/>
    <w:rsid w:val="0031799B"/>
    <w:rsid w:val="0032168C"/>
    <w:rsid w:val="00327B6F"/>
    <w:rsid w:val="003435A1"/>
    <w:rsid w:val="00374C3C"/>
    <w:rsid w:val="0038403D"/>
    <w:rsid w:val="00397A86"/>
    <w:rsid w:val="00397C94"/>
    <w:rsid w:val="003B0709"/>
    <w:rsid w:val="003B39BF"/>
    <w:rsid w:val="003B52E1"/>
    <w:rsid w:val="003B55E1"/>
    <w:rsid w:val="003C30E0"/>
    <w:rsid w:val="003D2F3F"/>
    <w:rsid w:val="003F7124"/>
    <w:rsid w:val="00411C9C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42A9"/>
    <w:rsid w:val="004B221A"/>
    <w:rsid w:val="004C1C88"/>
    <w:rsid w:val="004C78C8"/>
    <w:rsid w:val="004E00B2"/>
    <w:rsid w:val="004E554E"/>
    <w:rsid w:val="004E6A87"/>
    <w:rsid w:val="00503FC3"/>
    <w:rsid w:val="0052464D"/>
    <w:rsid w:val="005271B3"/>
    <w:rsid w:val="00530534"/>
    <w:rsid w:val="005578C9"/>
    <w:rsid w:val="00563B33"/>
    <w:rsid w:val="00576D34"/>
    <w:rsid w:val="005846D7"/>
    <w:rsid w:val="005C18B7"/>
    <w:rsid w:val="005D2494"/>
    <w:rsid w:val="005E2255"/>
    <w:rsid w:val="005F11A7"/>
    <w:rsid w:val="005F1F7D"/>
    <w:rsid w:val="0060768F"/>
    <w:rsid w:val="006271E6"/>
    <w:rsid w:val="00631037"/>
    <w:rsid w:val="00650CAB"/>
    <w:rsid w:val="00663D27"/>
    <w:rsid w:val="006664BC"/>
    <w:rsid w:val="00681BFE"/>
    <w:rsid w:val="00683448"/>
    <w:rsid w:val="0069601C"/>
    <w:rsid w:val="006A541B"/>
    <w:rsid w:val="006A79EB"/>
    <w:rsid w:val="006B115E"/>
    <w:rsid w:val="006C21F6"/>
    <w:rsid w:val="006D49A8"/>
    <w:rsid w:val="006E1F8C"/>
    <w:rsid w:val="006E2B5A"/>
    <w:rsid w:val="006E33E1"/>
    <w:rsid w:val="006E593A"/>
    <w:rsid w:val="006E69D3"/>
    <w:rsid w:val="006F5D44"/>
    <w:rsid w:val="007035CE"/>
    <w:rsid w:val="00712A02"/>
    <w:rsid w:val="00725A0F"/>
    <w:rsid w:val="007302FA"/>
    <w:rsid w:val="0074156B"/>
    <w:rsid w:val="00744B7F"/>
    <w:rsid w:val="00796B9B"/>
    <w:rsid w:val="007B3851"/>
    <w:rsid w:val="007C370F"/>
    <w:rsid w:val="007D19DD"/>
    <w:rsid w:val="007D3A43"/>
    <w:rsid w:val="007D746A"/>
    <w:rsid w:val="007E7ADA"/>
    <w:rsid w:val="007F0218"/>
    <w:rsid w:val="007F1843"/>
    <w:rsid w:val="007F3D5B"/>
    <w:rsid w:val="00812B9A"/>
    <w:rsid w:val="0084046E"/>
    <w:rsid w:val="0085578D"/>
    <w:rsid w:val="00860C71"/>
    <w:rsid w:val="00861D7B"/>
    <w:rsid w:val="008708D4"/>
    <w:rsid w:val="0089042F"/>
    <w:rsid w:val="00892974"/>
    <w:rsid w:val="00894735"/>
    <w:rsid w:val="008A2741"/>
    <w:rsid w:val="008B1995"/>
    <w:rsid w:val="008B262E"/>
    <w:rsid w:val="008B668F"/>
    <w:rsid w:val="008C0054"/>
    <w:rsid w:val="008D4AE0"/>
    <w:rsid w:val="008D6646"/>
    <w:rsid w:val="008D7127"/>
    <w:rsid w:val="008F2635"/>
    <w:rsid w:val="008F3C6E"/>
    <w:rsid w:val="009000F1"/>
    <w:rsid w:val="0090254C"/>
    <w:rsid w:val="00907229"/>
    <w:rsid w:val="0091585A"/>
    <w:rsid w:val="00925E4D"/>
    <w:rsid w:val="009277F0"/>
    <w:rsid w:val="0093395B"/>
    <w:rsid w:val="0094073A"/>
    <w:rsid w:val="009515FE"/>
    <w:rsid w:val="0095264E"/>
    <w:rsid w:val="0095344D"/>
    <w:rsid w:val="00962575"/>
    <w:rsid w:val="00965A98"/>
    <w:rsid w:val="0096751B"/>
    <w:rsid w:val="00997969"/>
    <w:rsid w:val="009A471F"/>
    <w:rsid w:val="009C1BA3"/>
    <w:rsid w:val="009E6D9B"/>
    <w:rsid w:val="009F0F61"/>
    <w:rsid w:val="009F320C"/>
    <w:rsid w:val="00A00485"/>
    <w:rsid w:val="00A035AE"/>
    <w:rsid w:val="00A22302"/>
    <w:rsid w:val="00A22991"/>
    <w:rsid w:val="00A36194"/>
    <w:rsid w:val="00A43195"/>
    <w:rsid w:val="00A554BF"/>
    <w:rsid w:val="00A76C7D"/>
    <w:rsid w:val="00A8227F"/>
    <w:rsid w:val="00A834AC"/>
    <w:rsid w:val="00A83719"/>
    <w:rsid w:val="00A84370"/>
    <w:rsid w:val="00AB0F55"/>
    <w:rsid w:val="00AB3B4F"/>
    <w:rsid w:val="00AB3ECC"/>
    <w:rsid w:val="00AC6E43"/>
    <w:rsid w:val="00AD0679"/>
    <w:rsid w:val="00AE7481"/>
    <w:rsid w:val="00AF4409"/>
    <w:rsid w:val="00B11806"/>
    <w:rsid w:val="00B12F65"/>
    <w:rsid w:val="00B17A8B"/>
    <w:rsid w:val="00B37A3F"/>
    <w:rsid w:val="00B47C9F"/>
    <w:rsid w:val="00B64060"/>
    <w:rsid w:val="00B759EC"/>
    <w:rsid w:val="00B75E4C"/>
    <w:rsid w:val="00B81EC3"/>
    <w:rsid w:val="00B82991"/>
    <w:rsid w:val="00B831E8"/>
    <w:rsid w:val="00B833C0"/>
    <w:rsid w:val="00B92D03"/>
    <w:rsid w:val="00B9495A"/>
    <w:rsid w:val="00BA6DC7"/>
    <w:rsid w:val="00BB478D"/>
    <w:rsid w:val="00BD13FF"/>
    <w:rsid w:val="00BE1E47"/>
    <w:rsid w:val="00BF1A82"/>
    <w:rsid w:val="00BF3269"/>
    <w:rsid w:val="00BF7743"/>
    <w:rsid w:val="00C2277C"/>
    <w:rsid w:val="00C22F2F"/>
    <w:rsid w:val="00C366DA"/>
    <w:rsid w:val="00C37B1E"/>
    <w:rsid w:val="00C442AB"/>
    <w:rsid w:val="00C502D0"/>
    <w:rsid w:val="00C5596B"/>
    <w:rsid w:val="00C668F9"/>
    <w:rsid w:val="00C73DCC"/>
    <w:rsid w:val="00C835A8"/>
    <w:rsid w:val="00C90D3D"/>
    <w:rsid w:val="00CA4926"/>
    <w:rsid w:val="00CA495F"/>
    <w:rsid w:val="00CB0344"/>
    <w:rsid w:val="00CD4DD1"/>
    <w:rsid w:val="00CE074F"/>
    <w:rsid w:val="00CF7BC8"/>
    <w:rsid w:val="00D16B35"/>
    <w:rsid w:val="00D206A1"/>
    <w:rsid w:val="00D31705"/>
    <w:rsid w:val="00D3205D"/>
    <w:rsid w:val="00D330ED"/>
    <w:rsid w:val="00D47CEF"/>
    <w:rsid w:val="00D50172"/>
    <w:rsid w:val="00D51DAE"/>
    <w:rsid w:val="00D75E4F"/>
    <w:rsid w:val="00D8722C"/>
    <w:rsid w:val="00DC123A"/>
    <w:rsid w:val="00DC189A"/>
    <w:rsid w:val="00DC2823"/>
    <w:rsid w:val="00DD3A94"/>
    <w:rsid w:val="00DF3901"/>
    <w:rsid w:val="00DF3A35"/>
    <w:rsid w:val="00E05881"/>
    <w:rsid w:val="00E0619C"/>
    <w:rsid w:val="00E159EE"/>
    <w:rsid w:val="00E21060"/>
    <w:rsid w:val="00E317B8"/>
    <w:rsid w:val="00E40A30"/>
    <w:rsid w:val="00E40D0A"/>
    <w:rsid w:val="00E43CC4"/>
    <w:rsid w:val="00E60260"/>
    <w:rsid w:val="00E61A8D"/>
    <w:rsid w:val="00E701C0"/>
    <w:rsid w:val="00E72DA7"/>
    <w:rsid w:val="00E8524F"/>
    <w:rsid w:val="00E87EF7"/>
    <w:rsid w:val="00E92746"/>
    <w:rsid w:val="00EC2DBB"/>
    <w:rsid w:val="00EF2826"/>
    <w:rsid w:val="00EF524F"/>
    <w:rsid w:val="00F030C1"/>
    <w:rsid w:val="00F148B5"/>
    <w:rsid w:val="00F36E1A"/>
    <w:rsid w:val="00F429DE"/>
    <w:rsid w:val="00F42F6B"/>
    <w:rsid w:val="00F46EC1"/>
    <w:rsid w:val="00F52709"/>
    <w:rsid w:val="00F629A2"/>
    <w:rsid w:val="00F63133"/>
    <w:rsid w:val="00F73693"/>
    <w:rsid w:val="00F81A81"/>
    <w:rsid w:val="00FB408B"/>
    <w:rsid w:val="00FB47AC"/>
    <w:rsid w:val="00FD3365"/>
    <w:rsid w:val="00FE0846"/>
    <w:rsid w:val="00FE2833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3533"/>
  </w:style>
  <w:style w:type="paragraph" w:styleId="10">
    <w:name w:val="heading 1"/>
    <w:basedOn w:val="a1"/>
    <w:next w:val="a1"/>
    <w:link w:val="12"/>
    <w:qFormat/>
    <w:rsid w:val="00A8371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A837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A83719"/>
    <w:pPr>
      <w:keepNext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1"/>
    <w:qFormat/>
    <w:rsid w:val="00A83719"/>
    <w:pPr>
      <w:keepNext/>
      <w:spacing w:before="240" w:after="60" w:line="276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A83719"/>
    <w:p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qFormat/>
    <w:rsid w:val="00A83719"/>
    <w:p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1"/>
    <w:next w:val="a1"/>
    <w:link w:val="70"/>
    <w:qFormat/>
    <w:rsid w:val="00A83719"/>
    <w:p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lang w:val="x-none"/>
    </w:rPr>
  </w:style>
  <w:style w:type="paragraph" w:styleId="8">
    <w:name w:val="heading 8"/>
    <w:basedOn w:val="a1"/>
    <w:next w:val="a1"/>
    <w:link w:val="80"/>
    <w:qFormat/>
    <w:rsid w:val="00A83719"/>
    <w:p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lang w:val="x-none"/>
    </w:rPr>
  </w:style>
  <w:style w:type="paragraph" w:styleId="9">
    <w:name w:val="heading 9"/>
    <w:basedOn w:val="a1"/>
    <w:next w:val="a1"/>
    <w:link w:val="90"/>
    <w:qFormat/>
    <w:rsid w:val="00A83719"/>
    <w:pPr>
      <w:spacing w:before="240" w:after="60" w:line="276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1"/>
    <w:link w:val="a7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2"/>
    <w:link w:val="a6"/>
    <w:rsid w:val="00E72DA7"/>
    <w:rPr>
      <w:rFonts w:ascii="Calibri" w:eastAsia="Calibri" w:hAnsi="Calibri" w:cs="Times New Roman"/>
      <w:szCs w:val="21"/>
    </w:rPr>
  </w:style>
  <w:style w:type="paragraph" w:styleId="a8">
    <w:name w:val="footer"/>
    <w:basedOn w:val="a1"/>
    <w:link w:val="a9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1"/>
    <w:link w:val="ab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rsid w:val="009277F0"/>
    <w:rPr>
      <w:rFonts w:ascii="Segoe UI" w:hAnsi="Segoe UI" w:cs="Segoe U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31799B"/>
  </w:style>
  <w:style w:type="character" w:styleId="ae">
    <w:name w:val="Hyperlink"/>
    <w:basedOn w:val="a2"/>
    <w:uiPriority w:val="99"/>
    <w:unhideWhenUsed/>
    <w:rsid w:val="00681BFE"/>
    <w:rPr>
      <w:color w:val="0563C1" w:themeColor="hyperlink"/>
      <w:u w:val="single"/>
    </w:rPr>
  </w:style>
  <w:style w:type="table" w:customStyle="1" w:styleId="13">
    <w:name w:val="Сетка таблицы1"/>
    <w:basedOn w:val="a3"/>
    <w:next w:val="a5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5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A837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A8371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rsid w:val="00A837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rsid w:val="00A8371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rsid w:val="00A8371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rsid w:val="00A83719"/>
    <w:rPr>
      <w:rFonts w:ascii="Calibri" w:eastAsia="Times New Roman" w:hAnsi="Calibri" w:cs="Times New Roman"/>
      <w:lang w:val="x-none"/>
    </w:rPr>
  </w:style>
  <w:style w:type="character" w:customStyle="1" w:styleId="80">
    <w:name w:val="Заголовок 8 Знак"/>
    <w:basedOn w:val="a2"/>
    <w:link w:val="8"/>
    <w:rsid w:val="00A83719"/>
    <w:rPr>
      <w:rFonts w:ascii="Calibri" w:eastAsia="Times New Roman" w:hAnsi="Calibri" w:cs="Times New Roman"/>
      <w:i/>
      <w:iCs/>
      <w:lang w:val="x-none"/>
    </w:rPr>
  </w:style>
  <w:style w:type="character" w:customStyle="1" w:styleId="90">
    <w:name w:val="Заголовок 9 Знак"/>
    <w:basedOn w:val="a2"/>
    <w:link w:val="9"/>
    <w:rsid w:val="00A83719"/>
    <w:rPr>
      <w:rFonts w:ascii="Cambria" w:eastAsia="Times New Roman" w:hAnsi="Cambria" w:cs="Times New Roman"/>
      <w:lang w:val="x-none"/>
    </w:rPr>
  </w:style>
  <w:style w:type="character" w:customStyle="1" w:styleId="af">
    <w:name w:val="Гипертекстовая ссылка"/>
    <w:uiPriority w:val="99"/>
    <w:rsid w:val="00A83719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1"/>
    <w:next w:val="a1"/>
    <w:rsid w:val="00A8371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endnote text"/>
    <w:basedOn w:val="a1"/>
    <w:link w:val="af2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2"/>
    <w:link w:val="af1"/>
    <w:rsid w:val="00A83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A83719"/>
    <w:rPr>
      <w:vertAlign w:val="superscript"/>
    </w:rPr>
  </w:style>
  <w:style w:type="paragraph" w:customStyle="1" w:styleId="ConsPlusNonformat">
    <w:name w:val="ConsPlusNonformat"/>
    <w:rsid w:val="00A83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837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A8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Emphasis"/>
    <w:qFormat/>
    <w:rsid w:val="00A83719"/>
    <w:rPr>
      <w:i/>
      <w:iCs/>
    </w:rPr>
  </w:style>
  <w:style w:type="paragraph" w:styleId="af7">
    <w:name w:val="Body Text Indent"/>
    <w:basedOn w:val="a1"/>
    <w:link w:val="af8"/>
    <w:rsid w:val="00A83719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8">
    <w:name w:val="Основной текст с отступом Знак"/>
    <w:basedOn w:val="a2"/>
    <w:link w:val="af7"/>
    <w:rsid w:val="00A83719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A83719"/>
    <w:rPr>
      <w:rFonts w:ascii="Calibri" w:eastAsia="Calibri" w:hAnsi="Calibri" w:cs="Times New Roman"/>
    </w:rPr>
  </w:style>
  <w:style w:type="paragraph" w:styleId="af9">
    <w:name w:val="List Paragraph"/>
    <w:basedOn w:val="a1"/>
    <w:uiPriority w:val="34"/>
    <w:qFormat/>
    <w:rsid w:val="00A83719"/>
    <w:pPr>
      <w:spacing w:after="200" w:line="276" w:lineRule="auto"/>
      <w:ind w:left="708"/>
      <w:jc w:val="both"/>
    </w:pPr>
    <w:rPr>
      <w:rFonts w:ascii="Calibri" w:eastAsia="Calibri" w:hAnsi="Calibri" w:cs="Times New Roman"/>
    </w:rPr>
  </w:style>
  <w:style w:type="paragraph" w:styleId="afa">
    <w:name w:val="Normal (Web)"/>
    <w:aliases w:val="Обычный (Web),Обычный (Web)1"/>
    <w:basedOn w:val="a1"/>
    <w:link w:val="afb"/>
    <w:uiPriority w:val="99"/>
    <w:unhideWhenUsed/>
    <w:rsid w:val="00A83719"/>
    <w:pPr>
      <w:spacing w:after="0" w:line="38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locked/>
    <w:rsid w:val="00A83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5"/>
    <w:locked/>
    <w:rsid w:val="00A83719"/>
    <w:rPr>
      <w:shd w:val="clear" w:color="auto" w:fill="FFFFFF"/>
    </w:rPr>
  </w:style>
  <w:style w:type="paragraph" w:customStyle="1" w:styleId="15">
    <w:name w:val="Основной текст1"/>
    <w:basedOn w:val="a1"/>
    <w:link w:val="afc"/>
    <w:rsid w:val="00A83719"/>
    <w:pPr>
      <w:shd w:val="clear" w:color="auto" w:fill="FFFFFF"/>
      <w:spacing w:after="0" w:line="254" w:lineRule="exact"/>
      <w:jc w:val="both"/>
    </w:pPr>
  </w:style>
  <w:style w:type="character" w:styleId="afd">
    <w:name w:val="FollowedHyperlink"/>
    <w:basedOn w:val="a2"/>
    <w:uiPriority w:val="99"/>
    <w:unhideWhenUsed/>
    <w:rsid w:val="00A83719"/>
    <w:rPr>
      <w:color w:val="800080"/>
      <w:u w:val="single"/>
    </w:rPr>
  </w:style>
  <w:style w:type="paragraph" w:customStyle="1" w:styleId="xl66">
    <w:name w:val="xl66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837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1"/>
    <w:rsid w:val="00A83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1"/>
    <w:rsid w:val="00A83719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1"/>
    <w:rsid w:val="00A8371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1"/>
    <w:rsid w:val="00A83719"/>
    <w:pP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1"/>
    <w:rsid w:val="00A83719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83719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A8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A8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aliases w:val=" Знак Знак Знак,Знак Знак"/>
    <w:basedOn w:val="a1"/>
    <w:link w:val="23"/>
    <w:rsid w:val="00A83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aliases w:val=" Знак Знак Знак Знак,Знак Знак Знак1"/>
    <w:basedOn w:val="a2"/>
    <w:link w:val="2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 Знак Знак Знак Знак Знак Знак1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4"/>
    <w:uiPriority w:val="99"/>
    <w:semiHidden/>
    <w:unhideWhenUsed/>
    <w:rsid w:val="00A83719"/>
  </w:style>
  <w:style w:type="numbering" w:customStyle="1" w:styleId="110">
    <w:name w:val="Нет списка11"/>
    <w:next w:val="a4"/>
    <w:semiHidden/>
    <w:unhideWhenUsed/>
    <w:rsid w:val="00A83719"/>
  </w:style>
  <w:style w:type="character" w:customStyle="1" w:styleId="41">
    <w:name w:val="Заголовок 4 Знак1"/>
    <w:link w:val="4"/>
    <w:rsid w:val="00A8371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ff">
    <w:name w:val="Title"/>
    <w:basedOn w:val="a1"/>
    <w:next w:val="a1"/>
    <w:link w:val="aff0"/>
    <w:qFormat/>
    <w:rsid w:val="00A8371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0">
    <w:name w:val="Название Знак"/>
    <w:basedOn w:val="a2"/>
    <w:link w:val="aff"/>
    <w:rsid w:val="00A8371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f1">
    <w:name w:val="Subtitle"/>
    <w:basedOn w:val="a1"/>
    <w:next w:val="a1"/>
    <w:link w:val="aff2"/>
    <w:qFormat/>
    <w:rsid w:val="00A83719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aff2">
    <w:name w:val="Подзаголовок Знак"/>
    <w:basedOn w:val="a2"/>
    <w:link w:val="aff1"/>
    <w:rsid w:val="00A83719"/>
    <w:rPr>
      <w:rFonts w:ascii="Cambria" w:eastAsia="Times New Roman" w:hAnsi="Cambria" w:cs="Times New Roman"/>
      <w:lang w:val="x-none"/>
    </w:rPr>
  </w:style>
  <w:style w:type="character" w:styleId="aff3">
    <w:name w:val="Strong"/>
    <w:qFormat/>
    <w:rsid w:val="00A83719"/>
    <w:rPr>
      <w:b/>
      <w:bCs/>
    </w:rPr>
  </w:style>
  <w:style w:type="paragraph" w:styleId="24">
    <w:name w:val="Quote"/>
    <w:basedOn w:val="a1"/>
    <w:next w:val="a1"/>
    <w:link w:val="25"/>
    <w:uiPriority w:val="29"/>
    <w:qFormat/>
    <w:rsid w:val="00A83719"/>
    <w:pPr>
      <w:spacing w:after="200" w:line="276" w:lineRule="auto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5">
    <w:name w:val="Цитата 2 Знак"/>
    <w:basedOn w:val="a2"/>
    <w:link w:val="24"/>
    <w:uiPriority w:val="29"/>
    <w:rsid w:val="00A83719"/>
    <w:rPr>
      <w:rFonts w:ascii="Calibri" w:eastAsia="Calibri" w:hAnsi="Calibri" w:cs="Times New Roman"/>
      <w:i/>
      <w:iCs/>
      <w:color w:val="000000"/>
      <w:lang w:val="x-none"/>
    </w:rPr>
  </w:style>
  <w:style w:type="paragraph" w:styleId="aff4">
    <w:name w:val="Intense Quote"/>
    <w:basedOn w:val="a1"/>
    <w:next w:val="a1"/>
    <w:link w:val="aff5"/>
    <w:uiPriority w:val="30"/>
    <w:qFormat/>
    <w:rsid w:val="00A83719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aff5">
    <w:name w:val="Выделенная цитата Знак"/>
    <w:basedOn w:val="a2"/>
    <w:link w:val="aff4"/>
    <w:uiPriority w:val="30"/>
    <w:rsid w:val="00A83719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aff6">
    <w:name w:val="Subtle Emphasis"/>
    <w:uiPriority w:val="19"/>
    <w:qFormat/>
    <w:rsid w:val="00A83719"/>
    <w:rPr>
      <w:i/>
      <w:iCs/>
      <w:color w:val="808080"/>
    </w:rPr>
  </w:style>
  <w:style w:type="character" w:styleId="aff7">
    <w:name w:val="Intense Emphasis"/>
    <w:uiPriority w:val="21"/>
    <w:qFormat/>
    <w:rsid w:val="00A83719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A83719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A83719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A83719"/>
    <w:rPr>
      <w:b/>
      <w:bCs/>
      <w:smallCaps/>
      <w:spacing w:val="5"/>
    </w:rPr>
  </w:style>
  <w:style w:type="paragraph" w:styleId="affb">
    <w:name w:val="TOC Heading"/>
    <w:basedOn w:val="10"/>
    <w:next w:val="a1"/>
    <w:uiPriority w:val="39"/>
    <w:qFormat/>
    <w:rsid w:val="00A83719"/>
    <w:pPr>
      <w:spacing w:line="276" w:lineRule="auto"/>
      <w:outlineLvl w:val="9"/>
    </w:pPr>
    <w:rPr>
      <w:rFonts w:ascii="Cambria" w:hAnsi="Cambria"/>
      <w:lang w:eastAsia="en-US"/>
    </w:rPr>
  </w:style>
  <w:style w:type="paragraph" w:styleId="31">
    <w:name w:val="Body Text 3"/>
    <w:basedOn w:val="a1"/>
    <w:link w:val="3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A837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A8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Body Text"/>
    <w:basedOn w:val="a1"/>
    <w:link w:val="affd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d">
    <w:name w:val="Основной текст Знак"/>
    <w:basedOn w:val="a2"/>
    <w:link w:val="affc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A83719"/>
    <w:pPr>
      <w:spacing w:before="155" w:after="155" w:line="360" w:lineRule="auto"/>
      <w:ind w:left="155" w:right="155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qe9If23">
    <w:name w:val="Îñíîâíîqe9 òåêñò ñ îIf2ñòóïîì 3"/>
    <w:basedOn w:val="a1"/>
    <w:rsid w:val="00A83719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e">
    <w:name w:val="page number"/>
    <w:rsid w:val="00A83719"/>
  </w:style>
  <w:style w:type="paragraph" w:customStyle="1" w:styleId="NormalANX">
    <w:name w:val="NormalANX"/>
    <w:basedOn w:val="a1"/>
    <w:rsid w:val="00A8371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1">
    <w:name w:val="Style11"/>
    <w:basedOn w:val="a1"/>
    <w:rsid w:val="00A83719"/>
    <w:pPr>
      <w:widowControl w:val="0"/>
      <w:autoSpaceDE w:val="0"/>
      <w:autoSpaceDN w:val="0"/>
      <w:adjustRightInd w:val="0"/>
      <w:spacing w:after="0" w:line="446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3719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a"/>
    <w:rsid w:val="00A83719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A83719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1"/>
    <w:link w:val="27"/>
    <w:rsid w:val="00A83719"/>
    <w:pPr>
      <w:spacing w:after="120" w:line="48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2 Знак"/>
    <w:basedOn w:val="a2"/>
    <w:link w:val="26"/>
    <w:rsid w:val="00A83719"/>
    <w:rPr>
      <w:rFonts w:ascii="Calibri" w:eastAsia="Calibri" w:hAnsi="Calibri" w:cs="Times New Roman"/>
      <w:lang w:val="x-none"/>
    </w:rPr>
  </w:style>
  <w:style w:type="paragraph" w:customStyle="1" w:styleId="afff">
    <w:name w:val="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1"/>
    <w:link w:val="35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A83719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8">
    <w:name w:val="Обычный1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МОН основной"/>
    <w:basedOn w:val="a1"/>
    <w:rsid w:val="00A837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11"/>
    <w:basedOn w:val="a1"/>
    <w:rsid w:val="00A83719"/>
    <w:pPr>
      <w:spacing w:after="0" w:line="360" w:lineRule="auto"/>
      <w:ind w:left="113" w:right="227" w:firstLine="357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8">
    <w:name w:val="стиль2 Знак"/>
    <w:basedOn w:val="a1"/>
    <w:rsid w:val="00A83719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9">
    <w:name w:val="стиль2 Знак Знак"/>
    <w:rsid w:val="00A83719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A83719"/>
    <w:pPr>
      <w:numPr>
        <w:numId w:val="1"/>
      </w:numPr>
      <w:tabs>
        <w:tab w:val="clear" w:pos="1791"/>
        <w:tab w:val="num" w:pos="-5400"/>
      </w:tabs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Стиль22"/>
    <w:basedOn w:val="11"/>
    <w:rsid w:val="00A83719"/>
    <w:pPr>
      <w:tabs>
        <w:tab w:val="left" w:pos="1260"/>
      </w:tabs>
      <w:ind w:left="0" w:firstLine="900"/>
    </w:pPr>
  </w:style>
  <w:style w:type="paragraph" w:customStyle="1" w:styleId="2a">
    <w:name w:val="Стиль заголовка 2"/>
    <w:basedOn w:val="a1"/>
    <w:rsid w:val="00A83719"/>
    <w:pPr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b">
    <w:name w:val="Стиль заголовка 2 Знак"/>
    <w:rsid w:val="00A83719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1"/>
    <w:rsid w:val="00A83719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newsparagraph">
    <w:name w:val="newsparagraph"/>
    <w:rsid w:val="00A83719"/>
  </w:style>
  <w:style w:type="character" w:styleId="afff1">
    <w:name w:val="line number"/>
    <w:rsid w:val="00A83719"/>
  </w:style>
  <w:style w:type="paragraph" w:styleId="aff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3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2"/>
    <w:rsid w:val="00A8371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f4">
    <w:name w:val="Основной"/>
    <w:basedOn w:val="a1"/>
    <w:rsid w:val="00A83719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">
    <w:name w:val="Стиль Первая строка:  095 см"/>
    <w:basedOn w:val="a1"/>
    <w:rsid w:val="00A837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5">
    <w:name w:val="Стиль По центру"/>
    <w:basedOn w:val="a1"/>
    <w:rsid w:val="00A83719"/>
    <w:pPr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6">
    <w:name w:val="раздилитель сноски"/>
    <w:basedOn w:val="a1"/>
    <w:next w:val="afff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c">
    <w:name w:val="Знак2 Знак Знак 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1">
    <w:name w:val="Основной текст с отступом 21"/>
    <w:basedOn w:val="a1"/>
    <w:rsid w:val="00A8371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48">
    <w:name w:val="xl48"/>
    <w:basedOn w:val="a1"/>
    <w:rsid w:val="00A83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A837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-235">
    <w:name w:val="Стиль Основной текст с отступом + Справа:  -235 см Междустр.интер..."/>
    <w:basedOn w:val="af7"/>
    <w:rsid w:val="00A83719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7">
    <w:name w:val="Знак Знак Знак Знак Знак Знак Знак Знак Знак Знак Знак 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d">
    <w:name w:val="Знак2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8">
    <w:name w:val="footnote reference"/>
    <w:uiPriority w:val="99"/>
    <w:rsid w:val="00A83719"/>
    <w:rPr>
      <w:vertAlign w:val="superscript"/>
    </w:rPr>
  </w:style>
  <w:style w:type="paragraph" w:customStyle="1" w:styleId="afff9">
    <w:name w:val="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a">
    <w:name w:val="Прижатый влево"/>
    <w:basedOn w:val="a1"/>
    <w:next w:val="a1"/>
    <w:uiPriority w:val="99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caption"/>
    <w:basedOn w:val="a1"/>
    <w:next w:val="a1"/>
    <w:uiPriority w:val="35"/>
    <w:qFormat/>
    <w:rsid w:val="00A83719"/>
    <w:pPr>
      <w:spacing w:after="200"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e">
    <w:name w:val="Обычный2"/>
    <w:rsid w:val="00A837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Цветовое выделение"/>
    <w:uiPriority w:val="99"/>
    <w:rsid w:val="00A83719"/>
    <w:rPr>
      <w:b/>
      <w:color w:val="000080"/>
      <w:sz w:val="20"/>
    </w:rPr>
  </w:style>
  <w:style w:type="paragraph" w:customStyle="1" w:styleId="1a">
    <w:name w:val="Абзац списка1"/>
    <w:basedOn w:val="a1"/>
    <w:rsid w:val="00A837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customStyle="1" w:styleId="1b">
    <w:name w:val="Основной текст с отступом1"/>
    <w:basedOn w:val="a1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A837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8371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A83719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12">
    <w:name w:val="Сетка таблицы11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5"/>
    <w:uiPriority w:val="59"/>
    <w:rsid w:val="00A83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A837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A83719"/>
  </w:style>
  <w:style w:type="table" w:customStyle="1" w:styleId="51">
    <w:name w:val="Сетка таблицы5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d">
    <w:name w:val="Revision"/>
    <w:hidden/>
    <w:uiPriority w:val="99"/>
    <w:semiHidden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1"/>
    <w:rsid w:val="00A8371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номерами"/>
    <w:basedOn w:val="a1"/>
    <w:rsid w:val="00A83719"/>
    <w:pPr>
      <w:numPr>
        <w:numId w:val="2"/>
      </w:numPr>
      <w:tabs>
        <w:tab w:val="clear" w:pos="1571"/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Обычный СПИСОК Точка"/>
    <w:basedOn w:val="a1"/>
    <w:rsid w:val="00A8371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 1"/>
    <w:basedOn w:val="a1"/>
    <w:rsid w:val="00A83719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Абзац"/>
    <w:basedOn w:val="a1"/>
    <w:rsid w:val="00A8371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d">
    <w:name w:val="Название1"/>
    <w:rsid w:val="00A83719"/>
  </w:style>
  <w:style w:type="paragraph" w:customStyle="1" w:styleId="FR1">
    <w:name w:val="FR1"/>
    <w:uiPriority w:val="99"/>
    <w:rsid w:val="00A8371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e">
    <w:name w:val="Без интервала1"/>
    <w:rsid w:val="00A8371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8371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Без интервала2"/>
    <w:rsid w:val="00A8371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2"/>
    <w:rsid w:val="00A8371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2"/>
    <w:rsid w:val="00A8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hyperlink" Target="consultantplus://offline/ref=41FF40EAF947C036D3EB0DF7213AB5E5DFE242143EBEC4D63491EEA110A158428B6F65D17EZ9XAC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21.wmf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F703-04C9-4FA6-8D01-A4819ED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24348</Words>
  <Characters>138789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71</cp:revision>
  <cp:lastPrinted>2021-10-13T05:03:00Z</cp:lastPrinted>
  <dcterms:created xsi:type="dcterms:W3CDTF">2021-10-11T21:35:00Z</dcterms:created>
  <dcterms:modified xsi:type="dcterms:W3CDTF">2022-01-21T03:24:00Z</dcterms:modified>
</cp:coreProperties>
</file>