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CE684F" w:rsidRPr="00ED6E1B" w:rsidTr="009C32E5">
        <w:trPr>
          <w:trHeight w:val="283"/>
        </w:trPr>
        <w:tc>
          <w:tcPr>
            <w:tcW w:w="9531" w:type="dxa"/>
          </w:tcPr>
          <w:p w:rsidR="00CE684F" w:rsidRPr="00ED6E1B" w:rsidRDefault="00DB339C" w:rsidP="00D97F1D">
            <w:pPr>
              <w:pStyle w:val="a9"/>
              <w:rPr>
                <w:rFonts w:ascii="Times New Roman" w:hAnsi="Times New Roman"/>
              </w:rPr>
            </w:pPr>
            <w:r w:rsidRPr="00ED6E1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4F" w:rsidRPr="00ED6E1B" w:rsidRDefault="00CE684F" w:rsidP="00CE684F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A67D40" w:rsidRDefault="00A67D40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6E1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67D40" w:rsidRPr="00ED6E1B" w:rsidRDefault="00A67D40" w:rsidP="00A67D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6E1B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CE684F" w:rsidRPr="00ED6E1B" w:rsidRDefault="00CE684F" w:rsidP="00CE684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40"/>
        <w:gridCol w:w="1842"/>
      </w:tblGrid>
      <w:tr w:rsidR="00CE684F" w:rsidRPr="00ED6E1B" w:rsidTr="00CE684F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CE684F">
            <w:pPr>
              <w:tabs>
                <w:tab w:val="left" w:pos="650"/>
                <w:tab w:val="center" w:pos="1206"/>
              </w:tabs>
            </w:pPr>
            <w:r w:rsidRPr="00ED6E1B">
              <w:tab/>
            </w:r>
          </w:p>
        </w:tc>
        <w:tc>
          <w:tcPr>
            <w:tcW w:w="540" w:type="dxa"/>
          </w:tcPr>
          <w:p w:rsidR="00CE684F" w:rsidRPr="00ED6E1B" w:rsidRDefault="00CE684F">
            <w:pPr>
              <w:ind w:left="-288" w:firstLine="288"/>
              <w:jc w:val="both"/>
            </w:pPr>
            <w:r w:rsidRPr="00ED6E1B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E758ED">
            <w:pPr>
              <w:jc w:val="center"/>
            </w:pPr>
            <w:r w:rsidRPr="00ED6E1B">
              <w:t xml:space="preserve"> </w:t>
            </w:r>
          </w:p>
        </w:tc>
      </w:tr>
    </w:tbl>
    <w:p w:rsidR="00CE684F" w:rsidRPr="00ED6E1B" w:rsidRDefault="002812AB" w:rsidP="002812AB">
      <w:pPr>
        <w:rPr>
          <w:sz w:val="36"/>
          <w:vertAlign w:val="superscript"/>
        </w:rPr>
      </w:pPr>
      <w:r w:rsidRPr="00ED6E1B">
        <w:rPr>
          <w:sz w:val="36"/>
          <w:vertAlign w:val="superscript"/>
        </w:rPr>
        <w:t xml:space="preserve">                 </w:t>
      </w:r>
      <w:r w:rsidR="00CE684F" w:rsidRPr="00ED6E1B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E684F" w:rsidRPr="00ED6E1B" w:rsidTr="00CE684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23E78" w:rsidRPr="00ED6E1B" w:rsidRDefault="003B6AFA" w:rsidP="00D70677">
            <w:pPr>
              <w:jc w:val="both"/>
              <w:rPr>
                <w:bCs/>
                <w:sz w:val="28"/>
                <w:szCs w:val="28"/>
              </w:rPr>
            </w:pPr>
            <w:r w:rsidRPr="003B6AFA">
              <w:rPr>
                <w:bCs/>
                <w:sz w:val="28"/>
                <w:szCs w:val="28"/>
              </w:rPr>
              <w:t>О внесении изменения в постановление Г</w:t>
            </w:r>
            <w:r>
              <w:rPr>
                <w:bCs/>
                <w:sz w:val="28"/>
                <w:szCs w:val="28"/>
              </w:rPr>
              <w:t xml:space="preserve">убернатора Камчатского края от </w:t>
            </w:r>
            <w:r w:rsidRPr="003B6AFA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 w:rsidRPr="003B6AFA">
              <w:rPr>
                <w:bCs/>
                <w:sz w:val="28"/>
                <w:szCs w:val="28"/>
              </w:rPr>
              <w:t xml:space="preserve">09.2019 № 71 </w:t>
            </w:r>
            <w:r w:rsidR="004E495F">
              <w:rPr>
                <w:bCs/>
                <w:sz w:val="28"/>
                <w:szCs w:val="28"/>
              </w:rPr>
              <w:t>«</w:t>
            </w:r>
            <w:r w:rsidR="00335304">
              <w:rPr>
                <w:bCs/>
                <w:sz w:val="28"/>
                <w:szCs w:val="28"/>
              </w:rPr>
              <w:t>Об установлении на 2020</w:t>
            </w:r>
            <w:r w:rsidR="00923E78" w:rsidRPr="00ED6E1B">
              <w:rPr>
                <w:bCs/>
                <w:sz w:val="28"/>
                <w:szCs w:val="28"/>
              </w:rPr>
      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</w:t>
            </w:r>
            <w:r w:rsidR="004E495F">
              <w:rPr>
                <w:bCs/>
                <w:sz w:val="28"/>
                <w:szCs w:val="28"/>
              </w:rPr>
              <w:t>»</w:t>
            </w:r>
          </w:p>
          <w:p w:rsidR="00CE684F" w:rsidRPr="00ED6E1B" w:rsidRDefault="00CE684F" w:rsidP="00D706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84F" w:rsidRPr="00ED6E1B" w:rsidRDefault="00CE684F" w:rsidP="000D5BA4">
      <w:pPr>
        <w:ind w:firstLine="709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ПОСТАНОВЛЯ</w:t>
      </w:r>
      <w:r w:rsidR="00923E78" w:rsidRPr="00ED6E1B">
        <w:rPr>
          <w:sz w:val="28"/>
          <w:szCs w:val="28"/>
        </w:rPr>
        <w:t>Ю</w:t>
      </w:r>
      <w:r w:rsidRPr="00ED6E1B">
        <w:rPr>
          <w:sz w:val="28"/>
          <w:szCs w:val="28"/>
        </w:rPr>
        <w:t>:</w:t>
      </w:r>
    </w:p>
    <w:p w:rsidR="00CE684F" w:rsidRPr="00ED6E1B" w:rsidRDefault="00CE684F" w:rsidP="00B85B8A">
      <w:pPr>
        <w:ind w:firstLine="709"/>
        <w:jc w:val="both"/>
        <w:rPr>
          <w:sz w:val="28"/>
          <w:szCs w:val="28"/>
        </w:rPr>
      </w:pPr>
    </w:p>
    <w:p w:rsidR="00B85B8A" w:rsidRPr="00B85B8A" w:rsidRDefault="00B85B8A" w:rsidP="00B85B8A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B8A">
        <w:rPr>
          <w:sz w:val="28"/>
          <w:szCs w:val="28"/>
        </w:rPr>
        <w:t xml:space="preserve">В </w:t>
      </w:r>
      <w:r w:rsidR="003B6AFA" w:rsidRPr="00B85B8A">
        <w:rPr>
          <w:sz w:val="28"/>
          <w:szCs w:val="28"/>
        </w:rPr>
        <w:t>част</w:t>
      </w:r>
      <w:r w:rsidRPr="00B85B8A">
        <w:rPr>
          <w:sz w:val="28"/>
          <w:szCs w:val="28"/>
        </w:rPr>
        <w:t>ь</w:t>
      </w:r>
      <w:r w:rsidR="003B6AFA" w:rsidRPr="00B85B8A">
        <w:rPr>
          <w:sz w:val="28"/>
          <w:szCs w:val="28"/>
        </w:rPr>
        <w:t xml:space="preserve"> 1 постановления Г</w:t>
      </w:r>
      <w:r w:rsidR="00E81626" w:rsidRPr="00B85B8A">
        <w:rPr>
          <w:sz w:val="28"/>
          <w:szCs w:val="28"/>
        </w:rPr>
        <w:t>убернатора Камчатского края от 27</w:t>
      </w:r>
      <w:r w:rsidR="003B6AFA" w:rsidRPr="00B85B8A">
        <w:rPr>
          <w:sz w:val="28"/>
          <w:szCs w:val="28"/>
        </w:rPr>
        <w:t>.</w:t>
      </w:r>
      <w:r w:rsidR="00E81626" w:rsidRPr="00B85B8A">
        <w:rPr>
          <w:sz w:val="28"/>
          <w:szCs w:val="28"/>
        </w:rPr>
        <w:t>0</w:t>
      </w:r>
      <w:r w:rsidR="003B6AFA" w:rsidRPr="00B85B8A">
        <w:rPr>
          <w:sz w:val="28"/>
          <w:szCs w:val="28"/>
        </w:rPr>
        <w:t>9.2018 № 7</w:t>
      </w:r>
      <w:r w:rsidR="00E81626" w:rsidRPr="00B85B8A">
        <w:rPr>
          <w:sz w:val="28"/>
          <w:szCs w:val="28"/>
        </w:rPr>
        <w:t>1</w:t>
      </w:r>
      <w:r w:rsidR="003B6AFA" w:rsidRPr="00B85B8A">
        <w:rPr>
          <w:sz w:val="28"/>
          <w:szCs w:val="28"/>
        </w:rPr>
        <w:t xml:space="preserve"> «Об установлении на 20</w:t>
      </w:r>
      <w:r w:rsidR="00E81626" w:rsidRPr="00B85B8A">
        <w:rPr>
          <w:sz w:val="28"/>
          <w:szCs w:val="28"/>
        </w:rPr>
        <w:t>20</w:t>
      </w:r>
      <w:r w:rsidR="003B6AFA" w:rsidRPr="00B85B8A">
        <w:rPr>
          <w:sz w:val="28"/>
          <w:szCs w:val="28"/>
        </w:rPr>
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 </w:t>
      </w:r>
      <w:r>
        <w:rPr>
          <w:sz w:val="28"/>
          <w:szCs w:val="28"/>
        </w:rPr>
        <w:t>в</w:t>
      </w:r>
      <w:r w:rsidRPr="00B85B8A">
        <w:rPr>
          <w:sz w:val="28"/>
          <w:szCs w:val="28"/>
        </w:rPr>
        <w:t>нести следующие изменения:</w:t>
      </w:r>
    </w:p>
    <w:p w:rsidR="003B6AFA" w:rsidRDefault="0086075C" w:rsidP="00B85B8A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5B8A">
        <w:rPr>
          <w:sz w:val="28"/>
          <w:szCs w:val="28"/>
        </w:rPr>
        <w:t>ункт</w:t>
      </w:r>
      <w:r w:rsidR="00C104A0">
        <w:rPr>
          <w:sz w:val="28"/>
          <w:szCs w:val="28"/>
        </w:rPr>
        <w:t>ы</w:t>
      </w:r>
      <w:r w:rsidR="00B85B8A">
        <w:rPr>
          <w:sz w:val="28"/>
          <w:szCs w:val="28"/>
        </w:rPr>
        <w:t xml:space="preserve"> 4</w:t>
      </w:r>
      <w:r w:rsidR="00C104A0">
        <w:rPr>
          <w:sz w:val="28"/>
          <w:szCs w:val="28"/>
        </w:rPr>
        <w:t>, 13, 14</w:t>
      </w:r>
      <w:r w:rsidR="00B85B8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="00B77D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6AFA" w:rsidRPr="00B85B8A">
        <w:rPr>
          <w:sz w:val="28"/>
          <w:szCs w:val="28"/>
        </w:rPr>
        <w:t>«</w:t>
      </w:r>
      <w:r>
        <w:rPr>
          <w:sz w:val="28"/>
          <w:szCs w:val="28"/>
        </w:rPr>
        <w:t xml:space="preserve">, за исключением: </w:t>
      </w:r>
      <w:r w:rsidR="00E81626" w:rsidRPr="00B85B8A">
        <w:rPr>
          <w:sz w:val="28"/>
          <w:szCs w:val="28"/>
        </w:rPr>
        <w:t>уборщик производственных помещений, уборщик служебных помещений, уборщик территории;</w:t>
      </w:r>
      <w:r>
        <w:rPr>
          <w:sz w:val="28"/>
          <w:szCs w:val="28"/>
        </w:rPr>
        <w:t>»;</w:t>
      </w:r>
    </w:p>
    <w:p w:rsidR="0086075C" w:rsidRDefault="0086075C" w:rsidP="0086075C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дополнить словами</w:t>
      </w:r>
      <w:r w:rsidR="00B77D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5B8A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B85B8A">
        <w:rPr>
          <w:sz w:val="28"/>
          <w:szCs w:val="28"/>
        </w:rPr>
        <w:t>уборщик производственных помещений, уборщик служебных помещений, уборщик территории;</w:t>
      </w:r>
      <w:r w:rsidR="00C104A0">
        <w:rPr>
          <w:sz w:val="28"/>
          <w:szCs w:val="28"/>
        </w:rPr>
        <w:t>».</w:t>
      </w:r>
    </w:p>
    <w:p w:rsidR="003B6AFA" w:rsidRDefault="003B6AFA" w:rsidP="00B85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AFA">
        <w:rPr>
          <w:sz w:val="28"/>
          <w:szCs w:val="28"/>
        </w:rPr>
        <w:t>2.   Настоящее постановление вступает в силу через 10 дней после дня его официального опубликования.</w:t>
      </w:r>
    </w:p>
    <w:p w:rsidR="00EE1F10" w:rsidRDefault="00EE1F10" w:rsidP="003B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AFA" w:rsidRDefault="003B6AFA" w:rsidP="003B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22C" w:rsidRPr="00ED6E1B" w:rsidRDefault="008D722C" w:rsidP="00E8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84F" w:rsidRPr="00ED6E1B" w:rsidRDefault="005A7177" w:rsidP="00FE64BD">
      <w:pPr>
        <w:tabs>
          <w:tab w:val="left" w:pos="4395"/>
        </w:tabs>
        <w:jc w:val="both"/>
        <w:rPr>
          <w:sz w:val="28"/>
          <w:szCs w:val="28"/>
        </w:rPr>
      </w:pPr>
      <w:r w:rsidRPr="00ED6E1B">
        <w:rPr>
          <w:sz w:val="28"/>
          <w:szCs w:val="28"/>
        </w:rPr>
        <w:t>Г</w:t>
      </w:r>
      <w:r w:rsidR="00CE684F" w:rsidRPr="00ED6E1B">
        <w:rPr>
          <w:sz w:val="28"/>
          <w:szCs w:val="28"/>
        </w:rPr>
        <w:t>убернатор</w:t>
      </w:r>
      <w:r w:rsidRPr="00ED6E1B">
        <w:rPr>
          <w:sz w:val="28"/>
          <w:szCs w:val="28"/>
        </w:rPr>
        <w:t xml:space="preserve"> </w:t>
      </w:r>
      <w:r w:rsidR="00CE684F" w:rsidRPr="00ED6E1B">
        <w:rPr>
          <w:sz w:val="28"/>
          <w:szCs w:val="28"/>
        </w:rPr>
        <w:t xml:space="preserve">Камчатского края                           </w:t>
      </w:r>
      <w:r w:rsidR="002F5028" w:rsidRPr="00ED6E1B">
        <w:rPr>
          <w:sz w:val="28"/>
          <w:szCs w:val="28"/>
        </w:rPr>
        <w:t xml:space="preserve">  </w:t>
      </w:r>
      <w:r w:rsidR="00385C13" w:rsidRPr="00ED6E1B">
        <w:rPr>
          <w:sz w:val="28"/>
          <w:szCs w:val="28"/>
        </w:rPr>
        <w:t xml:space="preserve">     </w:t>
      </w:r>
      <w:r w:rsidRPr="00ED6E1B">
        <w:rPr>
          <w:sz w:val="28"/>
          <w:szCs w:val="28"/>
        </w:rPr>
        <w:t xml:space="preserve">        </w:t>
      </w:r>
      <w:r w:rsidR="008D722C" w:rsidRPr="00ED6E1B">
        <w:rPr>
          <w:sz w:val="28"/>
          <w:szCs w:val="28"/>
        </w:rPr>
        <w:t xml:space="preserve">       </w:t>
      </w:r>
      <w:r w:rsidR="00EF3287" w:rsidRPr="00EF3287">
        <w:rPr>
          <w:sz w:val="28"/>
          <w:szCs w:val="28"/>
        </w:rPr>
        <w:t xml:space="preserve">    </w:t>
      </w:r>
      <w:r w:rsidR="008D722C" w:rsidRPr="00ED6E1B">
        <w:rPr>
          <w:sz w:val="28"/>
          <w:szCs w:val="28"/>
        </w:rPr>
        <w:t xml:space="preserve">             </w:t>
      </w:r>
      <w:r w:rsidRPr="00ED6E1B">
        <w:rPr>
          <w:sz w:val="28"/>
          <w:szCs w:val="28"/>
        </w:rPr>
        <w:t xml:space="preserve">В.И. </w:t>
      </w:r>
      <w:proofErr w:type="spellStart"/>
      <w:r w:rsidRPr="00ED6E1B">
        <w:rPr>
          <w:sz w:val="28"/>
          <w:szCs w:val="28"/>
        </w:rPr>
        <w:t>Илюхин</w:t>
      </w:r>
      <w:proofErr w:type="spellEnd"/>
      <w:r w:rsidR="002F5028" w:rsidRPr="00ED6E1B">
        <w:rPr>
          <w:sz w:val="28"/>
          <w:szCs w:val="28"/>
        </w:rPr>
        <w:t xml:space="preserve"> </w:t>
      </w:r>
    </w:p>
    <w:p w:rsidR="002E4AFD" w:rsidRPr="00ED6E1B" w:rsidRDefault="00766102" w:rsidP="001F5BEF">
      <w:pPr>
        <w:pageBreakBefore/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E4AFD" w:rsidRPr="00ED6E1B">
        <w:rPr>
          <w:sz w:val="28"/>
          <w:szCs w:val="28"/>
        </w:rPr>
        <w:t>СОГЛАСОВАНО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4361"/>
        <w:gridCol w:w="5244"/>
      </w:tblGrid>
      <w:tr w:rsidR="00A9079C" w:rsidRPr="00ED6E1B" w:rsidTr="007B4728">
        <w:tc>
          <w:tcPr>
            <w:tcW w:w="4361" w:type="dxa"/>
            <w:shd w:val="clear" w:color="auto" w:fill="auto"/>
          </w:tcPr>
          <w:p w:rsidR="00CC57CA" w:rsidRPr="00ED6E1B" w:rsidRDefault="00CC57CA" w:rsidP="00A9079C">
            <w:pPr>
              <w:jc w:val="both"/>
              <w:rPr>
                <w:sz w:val="28"/>
                <w:szCs w:val="28"/>
              </w:rPr>
            </w:pPr>
          </w:p>
          <w:p w:rsidR="00A9079C" w:rsidRPr="00ED6E1B" w:rsidRDefault="00A9079C" w:rsidP="00A9079C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Заместитель Председателя </w:t>
            </w:r>
          </w:p>
          <w:p w:rsidR="00A9079C" w:rsidRPr="00ED6E1B" w:rsidRDefault="00A9079C" w:rsidP="00A9079C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5244" w:type="dxa"/>
            <w:shd w:val="clear" w:color="auto" w:fill="auto"/>
          </w:tcPr>
          <w:p w:rsidR="00A9079C" w:rsidRPr="00ED6E1B" w:rsidRDefault="00A9079C" w:rsidP="00B060A4">
            <w:pPr>
              <w:tabs>
                <w:tab w:val="left" w:pos="3152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CC57CA" w:rsidRPr="00ED6E1B" w:rsidRDefault="00CC57CA" w:rsidP="004767E0">
            <w:pPr>
              <w:tabs>
                <w:tab w:val="left" w:pos="3010"/>
              </w:tabs>
              <w:ind w:left="34"/>
              <w:rPr>
                <w:sz w:val="28"/>
                <w:szCs w:val="28"/>
              </w:rPr>
            </w:pPr>
          </w:p>
          <w:p w:rsidR="00A9079C" w:rsidRPr="00D048D9" w:rsidRDefault="00A9079C" w:rsidP="00D048D9">
            <w:pPr>
              <w:tabs>
                <w:tab w:val="left" w:pos="2664"/>
                <w:tab w:val="left" w:pos="2839"/>
                <w:tab w:val="left" w:pos="3010"/>
              </w:tabs>
              <w:ind w:left="34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>_____________</w:t>
            </w:r>
            <w:r w:rsidR="00DD7645" w:rsidRPr="00ED6E1B">
              <w:rPr>
                <w:sz w:val="28"/>
                <w:szCs w:val="28"/>
              </w:rPr>
              <w:t xml:space="preserve">    </w:t>
            </w:r>
            <w:r w:rsidRPr="00ED6E1B">
              <w:rPr>
                <w:sz w:val="28"/>
                <w:szCs w:val="28"/>
              </w:rPr>
              <w:t xml:space="preserve">    </w:t>
            </w:r>
            <w:r w:rsidR="004767E0" w:rsidRPr="00ED6E1B">
              <w:rPr>
                <w:sz w:val="28"/>
                <w:szCs w:val="28"/>
              </w:rPr>
              <w:t xml:space="preserve">  </w:t>
            </w:r>
            <w:r w:rsidRPr="00ED6E1B">
              <w:rPr>
                <w:sz w:val="28"/>
                <w:szCs w:val="28"/>
              </w:rPr>
              <w:t xml:space="preserve"> </w:t>
            </w:r>
            <w:r w:rsidR="004767E0" w:rsidRPr="00ED6E1B">
              <w:rPr>
                <w:sz w:val="28"/>
                <w:szCs w:val="28"/>
              </w:rPr>
              <w:t xml:space="preserve"> </w:t>
            </w:r>
            <w:r w:rsidR="00EE08F9">
              <w:rPr>
                <w:sz w:val="28"/>
                <w:szCs w:val="28"/>
              </w:rPr>
              <w:t xml:space="preserve">В.И. </w:t>
            </w:r>
            <w:proofErr w:type="spellStart"/>
            <w:r w:rsidR="00EE08F9">
              <w:rPr>
                <w:sz w:val="28"/>
                <w:szCs w:val="28"/>
              </w:rPr>
              <w:t>Си</w:t>
            </w:r>
            <w:r w:rsidR="00D048D9">
              <w:rPr>
                <w:sz w:val="28"/>
                <w:szCs w:val="28"/>
              </w:rPr>
              <w:t>вак</w:t>
            </w:r>
            <w:proofErr w:type="spellEnd"/>
          </w:p>
        </w:tc>
      </w:tr>
      <w:tr w:rsidR="00A9079C" w:rsidRPr="00ED6E1B" w:rsidTr="007B4728">
        <w:tc>
          <w:tcPr>
            <w:tcW w:w="4361" w:type="dxa"/>
            <w:shd w:val="clear" w:color="auto" w:fill="auto"/>
          </w:tcPr>
          <w:p w:rsidR="00A9079C" w:rsidRPr="00ED6E1B" w:rsidRDefault="00A9079C" w:rsidP="007B472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079C" w:rsidRPr="00ED6E1B" w:rsidRDefault="00A9079C" w:rsidP="00B060A4">
            <w:pPr>
              <w:tabs>
                <w:tab w:val="left" w:pos="315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4C7C" w:rsidRPr="00ED6E1B" w:rsidTr="007B4728">
        <w:tc>
          <w:tcPr>
            <w:tcW w:w="4361" w:type="dxa"/>
            <w:shd w:val="clear" w:color="auto" w:fill="auto"/>
          </w:tcPr>
          <w:p w:rsidR="00DC54A9" w:rsidRPr="00ED6E1B" w:rsidRDefault="00E81626" w:rsidP="00DC5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54A9" w:rsidRPr="00ED6E1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DC54A9" w:rsidRPr="00ED6E1B">
              <w:rPr>
                <w:sz w:val="28"/>
                <w:szCs w:val="28"/>
              </w:rPr>
              <w:t xml:space="preserve"> Агентства по </w:t>
            </w:r>
          </w:p>
          <w:p w:rsidR="00DC54A9" w:rsidRPr="00ED6E1B" w:rsidRDefault="00DC54A9" w:rsidP="00DC54A9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занятости населения и </w:t>
            </w:r>
          </w:p>
          <w:p w:rsidR="00E81626" w:rsidRDefault="00DC54A9" w:rsidP="00E81626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>миграционной</w:t>
            </w:r>
            <w:r w:rsidR="00E81626">
              <w:rPr>
                <w:sz w:val="28"/>
                <w:szCs w:val="28"/>
              </w:rPr>
              <w:t xml:space="preserve"> </w:t>
            </w:r>
            <w:r w:rsidRPr="00ED6E1B">
              <w:rPr>
                <w:sz w:val="28"/>
                <w:szCs w:val="28"/>
              </w:rPr>
              <w:t xml:space="preserve">политике </w:t>
            </w:r>
          </w:p>
          <w:p w:rsidR="00DC54A9" w:rsidRPr="00ED6E1B" w:rsidRDefault="00DC54A9" w:rsidP="00E81626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Камчатского края                     </w:t>
            </w:r>
          </w:p>
          <w:p w:rsidR="00BE4C7C" w:rsidRPr="00ED6E1B" w:rsidRDefault="00BE4C7C" w:rsidP="007B472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DC54A9" w:rsidRPr="00ED6E1B" w:rsidRDefault="00DC54A9" w:rsidP="00B060A4">
            <w:pPr>
              <w:tabs>
                <w:tab w:val="left" w:pos="3152"/>
                <w:tab w:val="left" w:pos="3186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DC54A9" w:rsidRPr="00ED6E1B" w:rsidRDefault="00DC54A9" w:rsidP="00B060A4">
            <w:pPr>
              <w:tabs>
                <w:tab w:val="left" w:pos="3010"/>
                <w:tab w:val="left" w:pos="3186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DC54A9" w:rsidRPr="00ED6E1B" w:rsidRDefault="00DC54A9" w:rsidP="00B060A4">
            <w:pPr>
              <w:tabs>
                <w:tab w:val="left" w:pos="3152"/>
                <w:tab w:val="left" w:pos="3186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DC54A9" w:rsidRPr="00ED6E1B" w:rsidRDefault="00DC54A9" w:rsidP="000972D4">
            <w:pPr>
              <w:tabs>
                <w:tab w:val="left" w:pos="2727"/>
                <w:tab w:val="left" w:pos="2869"/>
                <w:tab w:val="left" w:pos="3152"/>
                <w:tab w:val="left" w:pos="3186"/>
              </w:tabs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______________      </w:t>
            </w:r>
            <w:r w:rsidR="004767E0" w:rsidRPr="00ED6E1B">
              <w:rPr>
                <w:sz w:val="28"/>
                <w:szCs w:val="28"/>
              </w:rPr>
              <w:t xml:space="preserve">   </w:t>
            </w:r>
            <w:r w:rsidR="000972D4">
              <w:rPr>
                <w:sz w:val="28"/>
                <w:szCs w:val="28"/>
              </w:rPr>
              <w:t xml:space="preserve"> </w:t>
            </w:r>
            <w:r w:rsidR="004767E0" w:rsidRPr="00ED6E1B">
              <w:rPr>
                <w:sz w:val="28"/>
                <w:szCs w:val="28"/>
              </w:rPr>
              <w:t xml:space="preserve"> </w:t>
            </w:r>
            <w:r w:rsidR="00E81626">
              <w:rPr>
                <w:sz w:val="28"/>
                <w:szCs w:val="28"/>
              </w:rPr>
              <w:t>Н.Б. Ниценко</w:t>
            </w:r>
            <w:r w:rsidRPr="00ED6E1B">
              <w:rPr>
                <w:sz w:val="28"/>
                <w:szCs w:val="28"/>
              </w:rPr>
              <w:t xml:space="preserve"> </w:t>
            </w:r>
          </w:p>
          <w:p w:rsidR="00BE4C7C" w:rsidRPr="00ED6E1B" w:rsidRDefault="00BE4C7C" w:rsidP="00B060A4">
            <w:pPr>
              <w:tabs>
                <w:tab w:val="left" w:pos="315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9079C" w:rsidRPr="00ED6E1B" w:rsidTr="007B4728">
        <w:trPr>
          <w:trHeight w:val="1108"/>
        </w:trPr>
        <w:tc>
          <w:tcPr>
            <w:tcW w:w="4361" w:type="dxa"/>
            <w:shd w:val="clear" w:color="auto" w:fill="auto"/>
          </w:tcPr>
          <w:p w:rsidR="007B4728" w:rsidRPr="00ED6E1B" w:rsidRDefault="007B4728" w:rsidP="007B4728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7B4728" w:rsidRPr="00ED6E1B" w:rsidRDefault="007B4728" w:rsidP="007B4728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управления Губернатора и </w:t>
            </w:r>
          </w:p>
          <w:p w:rsidR="007B4728" w:rsidRPr="00ED6E1B" w:rsidRDefault="007B4728" w:rsidP="007B4728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Правительства Камчатского края                                </w:t>
            </w:r>
            <w:r w:rsidRPr="00ED6E1B">
              <w:rPr>
                <w:sz w:val="28"/>
                <w:szCs w:val="28"/>
              </w:rPr>
              <w:tab/>
              <w:t xml:space="preserve"> </w:t>
            </w:r>
          </w:p>
          <w:p w:rsidR="00A9079C" w:rsidRPr="00ED6E1B" w:rsidRDefault="00A9079C" w:rsidP="007B472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B4728" w:rsidRPr="00ED6E1B" w:rsidRDefault="007B4728" w:rsidP="00B060A4">
            <w:pPr>
              <w:tabs>
                <w:tab w:val="left" w:pos="3152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7B4728" w:rsidRPr="00ED6E1B" w:rsidRDefault="007B4728" w:rsidP="00B060A4">
            <w:pPr>
              <w:tabs>
                <w:tab w:val="left" w:pos="3152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A9079C" w:rsidRPr="00ED6E1B" w:rsidRDefault="007B4728" w:rsidP="00B060A4">
            <w:pPr>
              <w:tabs>
                <w:tab w:val="left" w:pos="439"/>
                <w:tab w:val="left" w:pos="3010"/>
                <w:tab w:val="left" w:pos="3152"/>
                <w:tab w:val="left" w:pos="3201"/>
              </w:tabs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______________      </w:t>
            </w:r>
            <w:r w:rsidR="00DC54A9" w:rsidRPr="00ED6E1B">
              <w:rPr>
                <w:sz w:val="28"/>
                <w:szCs w:val="28"/>
              </w:rPr>
              <w:t xml:space="preserve">   </w:t>
            </w:r>
            <w:r w:rsidR="00DD7645" w:rsidRPr="00ED6E1B">
              <w:rPr>
                <w:sz w:val="28"/>
                <w:szCs w:val="28"/>
              </w:rPr>
              <w:t xml:space="preserve">  </w:t>
            </w:r>
            <w:r w:rsidRPr="00ED6E1B">
              <w:rPr>
                <w:sz w:val="28"/>
                <w:szCs w:val="28"/>
              </w:rPr>
              <w:t xml:space="preserve">С.Н. </w:t>
            </w:r>
            <w:proofErr w:type="spellStart"/>
            <w:r w:rsidRPr="00ED6E1B">
              <w:rPr>
                <w:sz w:val="28"/>
                <w:szCs w:val="28"/>
              </w:rPr>
              <w:t>Гудин</w:t>
            </w:r>
            <w:proofErr w:type="spellEnd"/>
            <w:r w:rsidRPr="00ED6E1B">
              <w:rPr>
                <w:sz w:val="28"/>
                <w:szCs w:val="28"/>
              </w:rPr>
              <w:t xml:space="preserve"> </w:t>
            </w:r>
          </w:p>
        </w:tc>
      </w:tr>
    </w:tbl>
    <w:p w:rsidR="002E4AFD" w:rsidRPr="00ED6E1B" w:rsidRDefault="002E4AFD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7B4728" w:rsidRPr="00ED6E1B" w:rsidRDefault="007B4728" w:rsidP="00DD7645">
      <w:pPr>
        <w:tabs>
          <w:tab w:val="left" w:pos="7088"/>
        </w:tabs>
        <w:jc w:val="both"/>
        <w:rPr>
          <w:sz w:val="20"/>
          <w:szCs w:val="20"/>
        </w:rPr>
      </w:pPr>
    </w:p>
    <w:p w:rsidR="00D97305" w:rsidRPr="00ED6E1B" w:rsidRDefault="00D97305" w:rsidP="00DD7645">
      <w:pPr>
        <w:tabs>
          <w:tab w:val="left" w:pos="7088"/>
        </w:tabs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3A212E" w:rsidRPr="00ED6E1B" w:rsidRDefault="003A212E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DD7645" w:rsidRPr="00ED6E1B" w:rsidRDefault="00DD7645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7B4728" w:rsidRPr="00ED6E1B" w:rsidRDefault="007B4728" w:rsidP="002E4AFD">
      <w:pPr>
        <w:jc w:val="both"/>
        <w:rPr>
          <w:sz w:val="20"/>
          <w:szCs w:val="20"/>
        </w:rPr>
      </w:pPr>
    </w:p>
    <w:p w:rsidR="00540B44" w:rsidRDefault="00540B44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Pr="00ED6E1B" w:rsidRDefault="00E81626" w:rsidP="002E4AFD">
      <w:pPr>
        <w:jc w:val="both"/>
        <w:rPr>
          <w:sz w:val="20"/>
          <w:szCs w:val="20"/>
        </w:rPr>
      </w:pPr>
    </w:p>
    <w:p w:rsidR="00D97305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Исп.</w:t>
      </w:r>
      <w:r w:rsidR="00D97F1D" w:rsidRPr="00ED6E1B">
        <w:rPr>
          <w:sz w:val="20"/>
          <w:szCs w:val="20"/>
        </w:rPr>
        <w:t xml:space="preserve"> </w:t>
      </w:r>
      <w:r w:rsidR="00D97305" w:rsidRPr="00ED6E1B">
        <w:rPr>
          <w:sz w:val="20"/>
          <w:szCs w:val="20"/>
        </w:rPr>
        <w:t>Сергей Владимирович Мизинин</w:t>
      </w:r>
    </w:p>
    <w:p w:rsidR="00242582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Агентство по занятости населения и</w:t>
      </w:r>
    </w:p>
    <w:p w:rsidR="00540B44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миграционной политике Камчатского края</w:t>
      </w:r>
    </w:p>
    <w:p w:rsidR="00540B44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Тел.</w:t>
      </w:r>
      <w:r w:rsidR="00E81626">
        <w:rPr>
          <w:sz w:val="20"/>
          <w:szCs w:val="20"/>
        </w:rPr>
        <w:t xml:space="preserve"> +7-4152-</w:t>
      </w:r>
      <w:r w:rsidRPr="00ED6E1B">
        <w:rPr>
          <w:sz w:val="20"/>
          <w:szCs w:val="20"/>
        </w:rPr>
        <w:t>41-28-45</w:t>
      </w:r>
    </w:p>
    <w:p w:rsidR="00ED6E1B" w:rsidRPr="00ED6E1B" w:rsidRDefault="00ED6E1B" w:rsidP="00045DE5">
      <w:pPr>
        <w:spacing w:line="276" w:lineRule="auto"/>
        <w:jc w:val="center"/>
      </w:pPr>
      <w:r w:rsidRPr="00ED6E1B">
        <w:rPr>
          <w:b/>
          <w:sz w:val="28"/>
          <w:szCs w:val="28"/>
        </w:rPr>
        <w:lastRenderedPageBreak/>
        <w:t>ПОЯСНИТЕЛЬНАЯ ЗАПИСКА</w:t>
      </w:r>
      <w:r w:rsidRPr="00ED6E1B">
        <w:t xml:space="preserve"> </w:t>
      </w:r>
    </w:p>
    <w:p w:rsidR="00ED6E1B" w:rsidRPr="00ED6E1B" w:rsidRDefault="00ED6E1B" w:rsidP="00045DE5">
      <w:pPr>
        <w:jc w:val="center"/>
        <w:rPr>
          <w:bCs/>
          <w:sz w:val="28"/>
          <w:szCs w:val="28"/>
        </w:rPr>
      </w:pPr>
      <w:r w:rsidRPr="00ED6E1B">
        <w:rPr>
          <w:sz w:val="28"/>
          <w:szCs w:val="28"/>
        </w:rPr>
        <w:t>к проекту постановления Губернатора Камчатского края «</w:t>
      </w:r>
      <w:r w:rsidR="00E81626" w:rsidRPr="003B6AFA">
        <w:rPr>
          <w:bCs/>
          <w:sz w:val="28"/>
          <w:szCs w:val="28"/>
        </w:rPr>
        <w:t>О внесении изменения в постановление Г</w:t>
      </w:r>
      <w:r w:rsidR="00E81626">
        <w:rPr>
          <w:bCs/>
          <w:sz w:val="28"/>
          <w:szCs w:val="28"/>
        </w:rPr>
        <w:t xml:space="preserve">убернатора Камчатского края от </w:t>
      </w:r>
      <w:r w:rsidR="00E81626" w:rsidRPr="003B6AFA">
        <w:rPr>
          <w:bCs/>
          <w:sz w:val="28"/>
          <w:szCs w:val="28"/>
        </w:rPr>
        <w:t>27</w:t>
      </w:r>
      <w:r w:rsidR="00E81626">
        <w:rPr>
          <w:bCs/>
          <w:sz w:val="28"/>
          <w:szCs w:val="28"/>
        </w:rPr>
        <w:t>.</w:t>
      </w:r>
      <w:r w:rsidR="00E81626" w:rsidRPr="003B6AFA">
        <w:rPr>
          <w:bCs/>
          <w:sz w:val="28"/>
          <w:szCs w:val="28"/>
        </w:rPr>
        <w:t>09.2019 № 71</w:t>
      </w:r>
      <w:r w:rsidR="00E81626">
        <w:rPr>
          <w:bCs/>
          <w:sz w:val="28"/>
          <w:szCs w:val="28"/>
        </w:rPr>
        <w:t xml:space="preserve"> «</w:t>
      </w:r>
      <w:r w:rsidR="0021694D">
        <w:rPr>
          <w:bCs/>
          <w:sz w:val="28"/>
          <w:szCs w:val="28"/>
        </w:rPr>
        <w:t>Об установлении на 2020</w:t>
      </w:r>
      <w:r w:rsidRPr="00ED6E1B">
        <w:rPr>
          <w:bCs/>
          <w:sz w:val="28"/>
          <w:szCs w:val="28"/>
        </w:rPr>
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</w:p>
    <w:p w:rsidR="00ED6E1B" w:rsidRPr="00ED6E1B" w:rsidRDefault="00ED6E1B" w:rsidP="00045DE5">
      <w:pPr>
        <w:spacing w:line="276" w:lineRule="auto"/>
        <w:jc w:val="center"/>
      </w:pPr>
    </w:p>
    <w:p w:rsidR="00ED6E1B" w:rsidRPr="00ED6E1B" w:rsidRDefault="00ED6E1B" w:rsidP="00045DE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Настоящий проект постановления Губернатора Камчатского края «</w:t>
      </w:r>
      <w:r w:rsidR="00791843" w:rsidRPr="003B6AFA">
        <w:rPr>
          <w:bCs/>
          <w:sz w:val="28"/>
          <w:szCs w:val="28"/>
        </w:rPr>
        <w:t>О внесении изменения в постановление Г</w:t>
      </w:r>
      <w:r w:rsidR="00791843">
        <w:rPr>
          <w:bCs/>
          <w:sz w:val="28"/>
          <w:szCs w:val="28"/>
        </w:rPr>
        <w:t xml:space="preserve">убернатора Камчатского края от </w:t>
      </w:r>
      <w:r w:rsidR="00791843" w:rsidRPr="003B6AFA">
        <w:rPr>
          <w:bCs/>
          <w:sz w:val="28"/>
          <w:szCs w:val="28"/>
        </w:rPr>
        <w:t>27</w:t>
      </w:r>
      <w:r w:rsidR="00791843">
        <w:rPr>
          <w:bCs/>
          <w:sz w:val="28"/>
          <w:szCs w:val="28"/>
        </w:rPr>
        <w:t>.</w:t>
      </w:r>
      <w:r w:rsidR="00791843" w:rsidRPr="003B6AFA">
        <w:rPr>
          <w:bCs/>
          <w:sz w:val="28"/>
          <w:szCs w:val="28"/>
        </w:rPr>
        <w:t xml:space="preserve">09.2019 № 71 </w:t>
      </w:r>
      <w:r w:rsidR="00791843">
        <w:rPr>
          <w:bCs/>
          <w:sz w:val="28"/>
          <w:szCs w:val="28"/>
        </w:rPr>
        <w:t>«</w:t>
      </w:r>
      <w:r w:rsidRPr="00ED6E1B">
        <w:rPr>
          <w:bCs/>
          <w:sz w:val="28"/>
          <w:szCs w:val="28"/>
        </w:rPr>
        <w:t>Об установлении на 20</w:t>
      </w:r>
      <w:r w:rsidR="0021694D">
        <w:rPr>
          <w:bCs/>
          <w:sz w:val="28"/>
          <w:szCs w:val="28"/>
        </w:rPr>
        <w:t>20</w:t>
      </w:r>
      <w:r w:rsidRPr="00ED6E1B">
        <w:rPr>
          <w:bCs/>
          <w:sz w:val="28"/>
          <w:szCs w:val="28"/>
        </w:rPr>
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 (далее соответственно – </w:t>
      </w:r>
      <w:r w:rsidR="003120F7">
        <w:rPr>
          <w:bCs/>
          <w:sz w:val="28"/>
          <w:szCs w:val="28"/>
        </w:rPr>
        <w:t>изменения</w:t>
      </w:r>
      <w:r w:rsidR="00DB58C5">
        <w:rPr>
          <w:bCs/>
          <w:sz w:val="28"/>
          <w:szCs w:val="28"/>
        </w:rPr>
        <w:t>, запрет)</w:t>
      </w:r>
      <w:r w:rsidRPr="00ED6E1B">
        <w:rPr>
          <w:sz w:val="28"/>
          <w:szCs w:val="28"/>
        </w:rPr>
        <w:t xml:space="preserve"> </w:t>
      </w:r>
      <w:r w:rsidRPr="00ED6E1B">
        <w:rPr>
          <w:bCs/>
          <w:sz w:val="28"/>
          <w:szCs w:val="28"/>
        </w:rPr>
        <w:t xml:space="preserve">разработан в соответствии </w:t>
      </w:r>
      <w:r w:rsidRPr="00ED6E1B">
        <w:rPr>
          <w:sz w:val="28"/>
          <w:szCs w:val="28"/>
        </w:rPr>
        <w:t xml:space="preserve">с пунктом 6 статьи 18.1 Федерального закона от 25.07.2002 № 115-ФЗ «О правовом положении иностранных граждан в Российской Федерации». </w:t>
      </w:r>
    </w:p>
    <w:p w:rsidR="00F52FBE" w:rsidRPr="00F52FBE" w:rsidRDefault="00F52FBE" w:rsidP="00045DE5">
      <w:pPr>
        <w:spacing w:line="276" w:lineRule="auto"/>
        <w:ind w:firstLine="720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D6E1B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ями внесения изменения </w:t>
      </w:r>
      <w:r w:rsidRPr="00ED6E1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расширение перечня профессий (специ</w:t>
      </w:r>
      <w:r w:rsidRPr="00F52FBE">
        <w:rPr>
          <w:sz w:val="28"/>
          <w:szCs w:val="28"/>
        </w:rPr>
        <w:t xml:space="preserve">альности, должности), на которые работодатели могут привлекать </w:t>
      </w:r>
    </w:p>
    <w:p w:rsidR="00F52FBE" w:rsidRPr="00045DE5" w:rsidRDefault="00F52FBE" w:rsidP="00045DE5">
      <w:pPr>
        <w:spacing w:line="276" w:lineRule="auto"/>
        <w:jc w:val="both"/>
        <w:rPr>
          <w:sz w:val="28"/>
          <w:szCs w:val="28"/>
        </w:rPr>
      </w:pPr>
      <w:r w:rsidRPr="00F52FBE">
        <w:rPr>
          <w:sz w:val="28"/>
          <w:szCs w:val="28"/>
        </w:rPr>
        <w:t>иностранных граждан, осуществляющих трудовую де</w:t>
      </w:r>
      <w:r>
        <w:rPr>
          <w:sz w:val="28"/>
          <w:szCs w:val="28"/>
        </w:rPr>
        <w:t xml:space="preserve">ятельность на </w:t>
      </w:r>
      <w:r w:rsidRPr="00F52FBE">
        <w:rPr>
          <w:sz w:val="28"/>
          <w:szCs w:val="28"/>
        </w:rPr>
        <w:t xml:space="preserve">основании </w:t>
      </w:r>
      <w:r w:rsidRPr="00045DE5">
        <w:rPr>
          <w:sz w:val="28"/>
          <w:szCs w:val="28"/>
        </w:rPr>
        <w:t>патента, в те виды экономической деятельности в котор</w:t>
      </w:r>
      <w:r w:rsidR="00045DE5" w:rsidRPr="00045DE5">
        <w:rPr>
          <w:sz w:val="28"/>
          <w:szCs w:val="28"/>
        </w:rPr>
        <w:t xml:space="preserve">ых </w:t>
      </w:r>
      <w:r w:rsidRPr="00045DE5">
        <w:rPr>
          <w:sz w:val="28"/>
          <w:szCs w:val="28"/>
        </w:rPr>
        <w:t>установлен запрет.</w:t>
      </w:r>
    </w:p>
    <w:p w:rsidR="00ED6E1B" w:rsidRPr="00ED6E1B" w:rsidRDefault="00ED6E1B" w:rsidP="00045DE5">
      <w:pPr>
        <w:spacing w:line="276" w:lineRule="auto"/>
        <w:ind w:firstLine="708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Проект постановления </w:t>
      </w:r>
      <w:proofErr w:type="spellStart"/>
      <w:r w:rsidRPr="00045DE5">
        <w:rPr>
          <w:sz w:val="28"/>
          <w:szCs w:val="28"/>
        </w:rPr>
        <w:t>размещен</w:t>
      </w:r>
      <w:proofErr w:type="spellEnd"/>
      <w:r w:rsidRPr="00045DE5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с </w:t>
      </w:r>
      <w:r w:rsidR="000273BA" w:rsidRPr="00045DE5">
        <w:rPr>
          <w:sz w:val="28"/>
          <w:szCs w:val="28"/>
        </w:rPr>
        <w:t>0</w:t>
      </w:r>
      <w:r w:rsidR="00553683">
        <w:rPr>
          <w:sz w:val="28"/>
          <w:szCs w:val="28"/>
        </w:rPr>
        <w:t>6</w:t>
      </w:r>
      <w:r w:rsidRPr="00045DE5">
        <w:rPr>
          <w:sz w:val="28"/>
          <w:szCs w:val="28"/>
        </w:rPr>
        <w:t>.0</w:t>
      </w:r>
      <w:r w:rsidR="000273BA" w:rsidRPr="00045DE5">
        <w:rPr>
          <w:sz w:val="28"/>
          <w:szCs w:val="28"/>
        </w:rPr>
        <w:t>3.2020</w:t>
      </w:r>
      <w:r w:rsidRPr="00045DE5">
        <w:rPr>
          <w:sz w:val="28"/>
          <w:szCs w:val="28"/>
        </w:rPr>
        <w:t xml:space="preserve"> по </w:t>
      </w:r>
      <w:r w:rsidR="000273BA" w:rsidRPr="00045DE5">
        <w:rPr>
          <w:sz w:val="28"/>
          <w:szCs w:val="28"/>
        </w:rPr>
        <w:t>16</w:t>
      </w:r>
      <w:r w:rsidRPr="00045DE5">
        <w:rPr>
          <w:sz w:val="28"/>
          <w:szCs w:val="28"/>
        </w:rPr>
        <w:t>.0</w:t>
      </w:r>
      <w:r w:rsidR="000273BA" w:rsidRPr="00045DE5">
        <w:rPr>
          <w:sz w:val="28"/>
          <w:szCs w:val="28"/>
        </w:rPr>
        <w:t>3.2020</w:t>
      </w:r>
      <w:r w:rsidRPr="00045DE5">
        <w:rPr>
          <w:sz w:val="28"/>
          <w:szCs w:val="28"/>
        </w:rPr>
        <w:t xml:space="preserve"> года независимой экспертизы на </w:t>
      </w:r>
      <w:proofErr w:type="spellStart"/>
      <w:r w:rsidRPr="00045DE5">
        <w:rPr>
          <w:sz w:val="28"/>
          <w:szCs w:val="28"/>
        </w:rPr>
        <w:t>коррупциогенность</w:t>
      </w:r>
      <w:proofErr w:type="spellEnd"/>
      <w:r w:rsidRPr="00045DE5">
        <w:rPr>
          <w:sz w:val="28"/>
          <w:szCs w:val="28"/>
        </w:rPr>
        <w:t>.</w:t>
      </w:r>
      <w:bookmarkStart w:id="0" w:name="_GoBack"/>
      <w:bookmarkEnd w:id="0"/>
    </w:p>
    <w:p w:rsidR="00ED6E1B" w:rsidRPr="00ED6E1B" w:rsidRDefault="00ED6E1B" w:rsidP="00045DE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D6E1B">
        <w:rPr>
          <w:sz w:val="28"/>
          <w:szCs w:val="28"/>
        </w:rPr>
        <w:t xml:space="preserve">Реализация настоящего постановления Губернатора дополнительного финансирования из краевого бюджета не потребует. </w:t>
      </w:r>
    </w:p>
    <w:p w:rsidR="00ED6E1B" w:rsidRDefault="00ED6E1B" w:rsidP="00045DE5">
      <w:pPr>
        <w:spacing w:line="276" w:lineRule="auto"/>
        <w:ind w:firstLine="720"/>
        <w:rPr>
          <w:sz w:val="28"/>
          <w:szCs w:val="28"/>
        </w:rPr>
      </w:pPr>
    </w:p>
    <w:p w:rsidR="00045DE5" w:rsidRDefault="00045DE5" w:rsidP="00045DE5">
      <w:pPr>
        <w:spacing w:line="276" w:lineRule="auto"/>
        <w:ind w:firstLine="720"/>
        <w:rPr>
          <w:sz w:val="28"/>
          <w:szCs w:val="28"/>
        </w:rPr>
      </w:pPr>
    </w:p>
    <w:p w:rsidR="00045DE5" w:rsidRDefault="00045DE5" w:rsidP="00ED6E1B">
      <w:pPr>
        <w:spacing w:line="360" w:lineRule="auto"/>
        <w:ind w:firstLine="720"/>
        <w:rPr>
          <w:sz w:val="28"/>
          <w:szCs w:val="28"/>
        </w:rPr>
      </w:pPr>
    </w:p>
    <w:sectPr w:rsidR="00045DE5" w:rsidSect="00E81626">
      <w:headerReference w:type="default" r:id="rId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87" w:rsidRDefault="005D3A87" w:rsidP="00C37DFC">
      <w:r>
        <w:separator/>
      </w:r>
    </w:p>
  </w:endnote>
  <w:endnote w:type="continuationSeparator" w:id="0">
    <w:p w:rsidR="005D3A87" w:rsidRDefault="005D3A87" w:rsidP="00C3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87" w:rsidRDefault="005D3A87" w:rsidP="00C37DFC">
      <w:r>
        <w:separator/>
      </w:r>
    </w:p>
  </w:footnote>
  <w:footnote w:type="continuationSeparator" w:id="0">
    <w:p w:rsidR="005D3A87" w:rsidRDefault="005D3A87" w:rsidP="00C3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FC" w:rsidRPr="00C37DFC" w:rsidRDefault="00C37DFC" w:rsidP="00C37DFC">
    <w:pPr>
      <w:pStyle w:val="af0"/>
      <w:ind w:firstLine="8364"/>
      <w:rPr>
        <w:b/>
      </w:rPr>
    </w:pPr>
    <w:r w:rsidRPr="00C37DFC">
      <w:rPr>
        <w:b/>
      </w:rPr>
      <w:t>«ПРОЕКТ»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79A"/>
    <w:multiLevelType w:val="hybridMultilevel"/>
    <w:tmpl w:val="04487CAC"/>
    <w:lvl w:ilvl="0" w:tplc="93D840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652"/>
    <w:multiLevelType w:val="hybridMultilevel"/>
    <w:tmpl w:val="D27EE70A"/>
    <w:lvl w:ilvl="0" w:tplc="28A00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C7A82"/>
    <w:multiLevelType w:val="hybridMultilevel"/>
    <w:tmpl w:val="4B6CD0A6"/>
    <w:lvl w:ilvl="0" w:tplc="2676ED6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954FC4"/>
    <w:multiLevelType w:val="hybridMultilevel"/>
    <w:tmpl w:val="7D6E4644"/>
    <w:lvl w:ilvl="0" w:tplc="9678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B4BDE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6F75D3"/>
    <w:multiLevelType w:val="hybridMultilevel"/>
    <w:tmpl w:val="4FEA4CE8"/>
    <w:lvl w:ilvl="0" w:tplc="A3CE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A1C7B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D0CF6"/>
    <w:multiLevelType w:val="hybridMultilevel"/>
    <w:tmpl w:val="69623880"/>
    <w:lvl w:ilvl="0" w:tplc="0B344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05"/>
    <w:rsid w:val="0000264E"/>
    <w:rsid w:val="00003BB5"/>
    <w:rsid w:val="0001119E"/>
    <w:rsid w:val="000118BB"/>
    <w:rsid w:val="000225B9"/>
    <w:rsid w:val="000273BA"/>
    <w:rsid w:val="00031CE7"/>
    <w:rsid w:val="000327CC"/>
    <w:rsid w:val="000350FC"/>
    <w:rsid w:val="000362EF"/>
    <w:rsid w:val="00045C0D"/>
    <w:rsid w:val="00045DE5"/>
    <w:rsid w:val="00056F90"/>
    <w:rsid w:val="000646EC"/>
    <w:rsid w:val="00087E8B"/>
    <w:rsid w:val="0009489C"/>
    <w:rsid w:val="00094ECC"/>
    <w:rsid w:val="000972D4"/>
    <w:rsid w:val="000A2967"/>
    <w:rsid w:val="000A5D27"/>
    <w:rsid w:val="000A7920"/>
    <w:rsid w:val="000B1886"/>
    <w:rsid w:val="000C1C99"/>
    <w:rsid w:val="000C5ACC"/>
    <w:rsid w:val="000C753A"/>
    <w:rsid w:val="000D3F8A"/>
    <w:rsid w:val="000D5BA4"/>
    <w:rsid w:val="000D7A61"/>
    <w:rsid w:val="000E7CB9"/>
    <w:rsid w:val="000F1AE6"/>
    <w:rsid w:val="001041C9"/>
    <w:rsid w:val="00111CD4"/>
    <w:rsid w:val="00113DB6"/>
    <w:rsid w:val="00114DFF"/>
    <w:rsid w:val="0012461A"/>
    <w:rsid w:val="00134E63"/>
    <w:rsid w:val="00135A47"/>
    <w:rsid w:val="00140F2F"/>
    <w:rsid w:val="0014117E"/>
    <w:rsid w:val="00156829"/>
    <w:rsid w:val="001606B3"/>
    <w:rsid w:val="00160BD3"/>
    <w:rsid w:val="00166CC8"/>
    <w:rsid w:val="001755AD"/>
    <w:rsid w:val="00180CF0"/>
    <w:rsid w:val="00190FA8"/>
    <w:rsid w:val="001A0E6A"/>
    <w:rsid w:val="001A4AEC"/>
    <w:rsid w:val="001B5A78"/>
    <w:rsid w:val="001C3288"/>
    <w:rsid w:val="001E2A88"/>
    <w:rsid w:val="001F474B"/>
    <w:rsid w:val="001F5BEF"/>
    <w:rsid w:val="001F5F20"/>
    <w:rsid w:val="001F7B9B"/>
    <w:rsid w:val="001F7F48"/>
    <w:rsid w:val="002034A2"/>
    <w:rsid w:val="0021694D"/>
    <w:rsid w:val="0023212A"/>
    <w:rsid w:val="0023324C"/>
    <w:rsid w:val="00242582"/>
    <w:rsid w:val="00251E7B"/>
    <w:rsid w:val="0025217B"/>
    <w:rsid w:val="00252605"/>
    <w:rsid w:val="00254E98"/>
    <w:rsid w:val="00256607"/>
    <w:rsid w:val="00261D28"/>
    <w:rsid w:val="002645AA"/>
    <w:rsid w:val="0027046F"/>
    <w:rsid w:val="002720A4"/>
    <w:rsid w:val="00272CB1"/>
    <w:rsid w:val="0028128B"/>
    <w:rsid w:val="002812AB"/>
    <w:rsid w:val="00282109"/>
    <w:rsid w:val="00282636"/>
    <w:rsid w:val="00291A5D"/>
    <w:rsid w:val="002A46DB"/>
    <w:rsid w:val="002A47DD"/>
    <w:rsid w:val="002A586E"/>
    <w:rsid w:val="002A7E09"/>
    <w:rsid w:val="002B232C"/>
    <w:rsid w:val="002B3B1D"/>
    <w:rsid w:val="002C7786"/>
    <w:rsid w:val="002C7F56"/>
    <w:rsid w:val="002D25CD"/>
    <w:rsid w:val="002D42DC"/>
    <w:rsid w:val="002D6EAB"/>
    <w:rsid w:val="002E4AFD"/>
    <w:rsid w:val="002F5028"/>
    <w:rsid w:val="002F6C6D"/>
    <w:rsid w:val="002F7E0F"/>
    <w:rsid w:val="00304F8E"/>
    <w:rsid w:val="0030765F"/>
    <w:rsid w:val="00311E39"/>
    <w:rsid w:val="003120F7"/>
    <w:rsid w:val="0031244E"/>
    <w:rsid w:val="00317C2A"/>
    <w:rsid w:val="003215A6"/>
    <w:rsid w:val="00334360"/>
    <w:rsid w:val="003345D8"/>
    <w:rsid w:val="00335304"/>
    <w:rsid w:val="0034507D"/>
    <w:rsid w:val="00346FE5"/>
    <w:rsid w:val="003476EA"/>
    <w:rsid w:val="00353265"/>
    <w:rsid w:val="00353D63"/>
    <w:rsid w:val="00354C25"/>
    <w:rsid w:val="003553C0"/>
    <w:rsid w:val="003576D1"/>
    <w:rsid w:val="00365C18"/>
    <w:rsid w:val="00366445"/>
    <w:rsid w:val="0037078A"/>
    <w:rsid w:val="00371F7B"/>
    <w:rsid w:val="003804CF"/>
    <w:rsid w:val="00381761"/>
    <w:rsid w:val="00385C13"/>
    <w:rsid w:val="00387699"/>
    <w:rsid w:val="003A0161"/>
    <w:rsid w:val="003A08D0"/>
    <w:rsid w:val="003A163A"/>
    <w:rsid w:val="003A212E"/>
    <w:rsid w:val="003A54D9"/>
    <w:rsid w:val="003B6AFA"/>
    <w:rsid w:val="003C1185"/>
    <w:rsid w:val="003D1224"/>
    <w:rsid w:val="003D20A8"/>
    <w:rsid w:val="003D4C18"/>
    <w:rsid w:val="003E11A9"/>
    <w:rsid w:val="003E5BB1"/>
    <w:rsid w:val="00400F97"/>
    <w:rsid w:val="00401038"/>
    <w:rsid w:val="00405DAF"/>
    <w:rsid w:val="00414725"/>
    <w:rsid w:val="004166F4"/>
    <w:rsid w:val="0041773F"/>
    <w:rsid w:val="004224D3"/>
    <w:rsid w:val="00427027"/>
    <w:rsid w:val="00430CEE"/>
    <w:rsid w:val="004459E8"/>
    <w:rsid w:val="004575E6"/>
    <w:rsid w:val="00457F57"/>
    <w:rsid w:val="00466123"/>
    <w:rsid w:val="00467F94"/>
    <w:rsid w:val="00470646"/>
    <w:rsid w:val="004713A0"/>
    <w:rsid w:val="00471DA3"/>
    <w:rsid w:val="00474FD8"/>
    <w:rsid w:val="00476601"/>
    <w:rsid w:val="004767E0"/>
    <w:rsid w:val="0048279B"/>
    <w:rsid w:val="00483C1A"/>
    <w:rsid w:val="004851DD"/>
    <w:rsid w:val="0048599D"/>
    <w:rsid w:val="00495946"/>
    <w:rsid w:val="00497B89"/>
    <w:rsid w:val="004B0797"/>
    <w:rsid w:val="004B5585"/>
    <w:rsid w:val="004C442E"/>
    <w:rsid w:val="004D06C4"/>
    <w:rsid w:val="004D1307"/>
    <w:rsid w:val="004D3D78"/>
    <w:rsid w:val="004E0188"/>
    <w:rsid w:val="004E0A9E"/>
    <w:rsid w:val="004E495F"/>
    <w:rsid w:val="004E545E"/>
    <w:rsid w:val="004F6035"/>
    <w:rsid w:val="005010CB"/>
    <w:rsid w:val="00502B25"/>
    <w:rsid w:val="00504ADB"/>
    <w:rsid w:val="005079EC"/>
    <w:rsid w:val="00511BDD"/>
    <w:rsid w:val="00515A5B"/>
    <w:rsid w:val="00517F02"/>
    <w:rsid w:val="00525F67"/>
    <w:rsid w:val="005276B9"/>
    <w:rsid w:val="005339A2"/>
    <w:rsid w:val="00533C31"/>
    <w:rsid w:val="00540B44"/>
    <w:rsid w:val="005515A3"/>
    <w:rsid w:val="005521D2"/>
    <w:rsid w:val="00553683"/>
    <w:rsid w:val="00555BA4"/>
    <w:rsid w:val="00564C71"/>
    <w:rsid w:val="005661D4"/>
    <w:rsid w:val="00567996"/>
    <w:rsid w:val="00567BB8"/>
    <w:rsid w:val="005771BA"/>
    <w:rsid w:val="00582D51"/>
    <w:rsid w:val="005850E3"/>
    <w:rsid w:val="005A420E"/>
    <w:rsid w:val="005A4BE7"/>
    <w:rsid w:val="005A7177"/>
    <w:rsid w:val="005B293D"/>
    <w:rsid w:val="005C1E9E"/>
    <w:rsid w:val="005C51D3"/>
    <w:rsid w:val="005D1AED"/>
    <w:rsid w:val="005D3A87"/>
    <w:rsid w:val="005E632F"/>
    <w:rsid w:val="005F04AF"/>
    <w:rsid w:val="005F2581"/>
    <w:rsid w:val="005F536C"/>
    <w:rsid w:val="005F62A6"/>
    <w:rsid w:val="005F6609"/>
    <w:rsid w:val="0060012C"/>
    <w:rsid w:val="0060350B"/>
    <w:rsid w:val="006051BA"/>
    <w:rsid w:val="006060AA"/>
    <w:rsid w:val="00616200"/>
    <w:rsid w:val="006312EB"/>
    <w:rsid w:val="006318DB"/>
    <w:rsid w:val="00633957"/>
    <w:rsid w:val="00642BE1"/>
    <w:rsid w:val="00657DBF"/>
    <w:rsid w:val="006606E5"/>
    <w:rsid w:val="00662A20"/>
    <w:rsid w:val="00664294"/>
    <w:rsid w:val="0068047A"/>
    <w:rsid w:val="0068487D"/>
    <w:rsid w:val="0068503A"/>
    <w:rsid w:val="0068619C"/>
    <w:rsid w:val="00695AB5"/>
    <w:rsid w:val="006960DF"/>
    <w:rsid w:val="006A1E16"/>
    <w:rsid w:val="006A286A"/>
    <w:rsid w:val="006A303A"/>
    <w:rsid w:val="006B6414"/>
    <w:rsid w:val="006C59C0"/>
    <w:rsid w:val="006D30CB"/>
    <w:rsid w:val="006D4086"/>
    <w:rsid w:val="006D4EDF"/>
    <w:rsid w:val="006E0C3B"/>
    <w:rsid w:val="006E20C8"/>
    <w:rsid w:val="006E23F8"/>
    <w:rsid w:val="006E3E72"/>
    <w:rsid w:val="006F0EF2"/>
    <w:rsid w:val="006F39FF"/>
    <w:rsid w:val="00700C2E"/>
    <w:rsid w:val="0070455F"/>
    <w:rsid w:val="00705619"/>
    <w:rsid w:val="00711C1D"/>
    <w:rsid w:val="00715EDA"/>
    <w:rsid w:val="00720115"/>
    <w:rsid w:val="00723B41"/>
    <w:rsid w:val="0072427C"/>
    <w:rsid w:val="00744CC7"/>
    <w:rsid w:val="00757FC8"/>
    <w:rsid w:val="00762479"/>
    <w:rsid w:val="00766102"/>
    <w:rsid w:val="00770E41"/>
    <w:rsid w:val="00777214"/>
    <w:rsid w:val="00782642"/>
    <w:rsid w:val="00791843"/>
    <w:rsid w:val="007962A0"/>
    <w:rsid w:val="007B3F33"/>
    <w:rsid w:val="007B4728"/>
    <w:rsid w:val="007C05EF"/>
    <w:rsid w:val="007E32B1"/>
    <w:rsid w:val="007E4237"/>
    <w:rsid w:val="007F03FF"/>
    <w:rsid w:val="007F7DF1"/>
    <w:rsid w:val="00800865"/>
    <w:rsid w:val="00803286"/>
    <w:rsid w:val="0080798A"/>
    <w:rsid w:val="00825B13"/>
    <w:rsid w:val="008345E0"/>
    <w:rsid w:val="00850DEB"/>
    <w:rsid w:val="0085105A"/>
    <w:rsid w:val="0085301E"/>
    <w:rsid w:val="00860240"/>
    <w:rsid w:val="0086075C"/>
    <w:rsid w:val="00861F40"/>
    <w:rsid w:val="008625CA"/>
    <w:rsid w:val="0086550D"/>
    <w:rsid w:val="00865CD0"/>
    <w:rsid w:val="00867277"/>
    <w:rsid w:val="008706C0"/>
    <w:rsid w:val="00870D1B"/>
    <w:rsid w:val="008767EE"/>
    <w:rsid w:val="008825BB"/>
    <w:rsid w:val="0088778F"/>
    <w:rsid w:val="008A442D"/>
    <w:rsid w:val="008A4838"/>
    <w:rsid w:val="008A6215"/>
    <w:rsid w:val="008A7593"/>
    <w:rsid w:val="008B215D"/>
    <w:rsid w:val="008B4FAD"/>
    <w:rsid w:val="008C07C9"/>
    <w:rsid w:val="008C7455"/>
    <w:rsid w:val="008C76E9"/>
    <w:rsid w:val="008C7E71"/>
    <w:rsid w:val="008D54D0"/>
    <w:rsid w:val="008D722C"/>
    <w:rsid w:val="008E25DB"/>
    <w:rsid w:val="008E61C8"/>
    <w:rsid w:val="008E7FB3"/>
    <w:rsid w:val="008F3BF8"/>
    <w:rsid w:val="008F74A7"/>
    <w:rsid w:val="00905B43"/>
    <w:rsid w:val="00912672"/>
    <w:rsid w:val="00923A60"/>
    <w:rsid w:val="00923E78"/>
    <w:rsid w:val="0092754E"/>
    <w:rsid w:val="00944533"/>
    <w:rsid w:val="00953208"/>
    <w:rsid w:val="00961BC6"/>
    <w:rsid w:val="00961CAB"/>
    <w:rsid w:val="0096510C"/>
    <w:rsid w:val="00976230"/>
    <w:rsid w:val="00985A96"/>
    <w:rsid w:val="009873E5"/>
    <w:rsid w:val="009944AF"/>
    <w:rsid w:val="009951C5"/>
    <w:rsid w:val="009A01C4"/>
    <w:rsid w:val="009C230F"/>
    <w:rsid w:val="009C32E5"/>
    <w:rsid w:val="009C647D"/>
    <w:rsid w:val="009D605A"/>
    <w:rsid w:val="009E2C76"/>
    <w:rsid w:val="009E2CB6"/>
    <w:rsid w:val="009E4E6F"/>
    <w:rsid w:val="009E5F63"/>
    <w:rsid w:val="009F0474"/>
    <w:rsid w:val="009F0BAF"/>
    <w:rsid w:val="009F4B42"/>
    <w:rsid w:val="00A02ECD"/>
    <w:rsid w:val="00A05B31"/>
    <w:rsid w:val="00A15E7D"/>
    <w:rsid w:val="00A16BFC"/>
    <w:rsid w:val="00A1789B"/>
    <w:rsid w:val="00A247FD"/>
    <w:rsid w:val="00A25579"/>
    <w:rsid w:val="00A25F73"/>
    <w:rsid w:val="00A269F2"/>
    <w:rsid w:val="00A52C28"/>
    <w:rsid w:val="00A60960"/>
    <w:rsid w:val="00A6743B"/>
    <w:rsid w:val="00A67D40"/>
    <w:rsid w:val="00A835C9"/>
    <w:rsid w:val="00A8586B"/>
    <w:rsid w:val="00A8678B"/>
    <w:rsid w:val="00A9079C"/>
    <w:rsid w:val="00A9089A"/>
    <w:rsid w:val="00A91095"/>
    <w:rsid w:val="00A937FA"/>
    <w:rsid w:val="00AA2344"/>
    <w:rsid w:val="00AB687F"/>
    <w:rsid w:val="00AC2192"/>
    <w:rsid w:val="00AC32F1"/>
    <w:rsid w:val="00AD1846"/>
    <w:rsid w:val="00AD2A9E"/>
    <w:rsid w:val="00AD780E"/>
    <w:rsid w:val="00AE3C52"/>
    <w:rsid w:val="00AF5F3C"/>
    <w:rsid w:val="00B00ACC"/>
    <w:rsid w:val="00B013EB"/>
    <w:rsid w:val="00B04835"/>
    <w:rsid w:val="00B060A4"/>
    <w:rsid w:val="00B06E37"/>
    <w:rsid w:val="00B12074"/>
    <w:rsid w:val="00B15CF9"/>
    <w:rsid w:val="00B1620B"/>
    <w:rsid w:val="00B16460"/>
    <w:rsid w:val="00B2201F"/>
    <w:rsid w:val="00B32E1F"/>
    <w:rsid w:val="00B541A8"/>
    <w:rsid w:val="00B67F21"/>
    <w:rsid w:val="00B74050"/>
    <w:rsid w:val="00B76762"/>
    <w:rsid w:val="00B77D9E"/>
    <w:rsid w:val="00B85B8A"/>
    <w:rsid w:val="00BA141D"/>
    <w:rsid w:val="00BA457D"/>
    <w:rsid w:val="00BA7301"/>
    <w:rsid w:val="00BA79FB"/>
    <w:rsid w:val="00BB08D7"/>
    <w:rsid w:val="00BE4C7C"/>
    <w:rsid w:val="00BE6243"/>
    <w:rsid w:val="00C02906"/>
    <w:rsid w:val="00C0336E"/>
    <w:rsid w:val="00C06996"/>
    <w:rsid w:val="00C104A0"/>
    <w:rsid w:val="00C126C5"/>
    <w:rsid w:val="00C262A9"/>
    <w:rsid w:val="00C32000"/>
    <w:rsid w:val="00C371FA"/>
    <w:rsid w:val="00C37DFC"/>
    <w:rsid w:val="00C402C2"/>
    <w:rsid w:val="00C418F3"/>
    <w:rsid w:val="00C44EDE"/>
    <w:rsid w:val="00C45E3E"/>
    <w:rsid w:val="00C46FC0"/>
    <w:rsid w:val="00C665D6"/>
    <w:rsid w:val="00C71F83"/>
    <w:rsid w:val="00C76D19"/>
    <w:rsid w:val="00C87DE1"/>
    <w:rsid w:val="00C9392F"/>
    <w:rsid w:val="00C94D6C"/>
    <w:rsid w:val="00CA72FF"/>
    <w:rsid w:val="00CB43F6"/>
    <w:rsid w:val="00CC57CA"/>
    <w:rsid w:val="00CD0295"/>
    <w:rsid w:val="00CD1965"/>
    <w:rsid w:val="00CD51A2"/>
    <w:rsid w:val="00CD76B9"/>
    <w:rsid w:val="00CE486C"/>
    <w:rsid w:val="00CE684F"/>
    <w:rsid w:val="00CE749F"/>
    <w:rsid w:val="00CF54F5"/>
    <w:rsid w:val="00D0364C"/>
    <w:rsid w:val="00D03A89"/>
    <w:rsid w:val="00D048D9"/>
    <w:rsid w:val="00D060CC"/>
    <w:rsid w:val="00D10902"/>
    <w:rsid w:val="00D23B28"/>
    <w:rsid w:val="00D3116D"/>
    <w:rsid w:val="00D31DA5"/>
    <w:rsid w:val="00D334F2"/>
    <w:rsid w:val="00D33D38"/>
    <w:rsid w:val="00D40DF0"/>
    <w:rsid w:val="00D467FB"/>
    <w:rsid w:val="00D524B1"/>
    <w:rsid w:val="00D52CEA"/>
    <w:rsid w:val="00D60895"/>
    <w:rsid w:val="00D61307"/>
    <w:rsid w:val="00D70677"/>
    <w:rsid w:val="00D80DA0"/>
    <w:rsid w:val="00D82913"/>
    <w:rsid w:val="00D867CA"/>
    <w:rsid w:val="00D91C47"/>
    <w:rsid w:val="00D95904"/>
    <w:rsid w:val="00D97305"/>
    <w:rsid w:val="00D97F1D"/>
    <w:rsid w:val="00DA061C"/>
    <w:rsid w:val="00DA1483"/>
    <w:rsid w:val="00DB31CA"/>
    <w:rsid w:val="00DB339C"/>
    <w:rsid w:val="00DB4744"/>
    <w:rsid w:val="00DB58C5"/>
    <w:rsid w:val="00DC1BD5"/>
    <w:rsid w:val="00DC54A9"/>
    <w:rsid w:val="00DC6853"/>
    <w:rsid w:val="00DD7645"/>
    <w:rsid w:val="00DE0EFF"/>
    <w:rsid w:val="00DE11E0"/>
    <w:rsid w:val="00DF011E"/>
    <w:rsid w:val="00E11FC3"/>
    <w:rsid w:val="00E230D0"/>
    <w:rsid w:val="00E30856"/>
    <w:rsid w:val="00E3390B"/>
    <w:rsid w:val="00E42BE7"/>
    <w:rsid w:val="00E4490D"/>
    <w:rsid w:val="00E520FC"/>
    <w:rsid w:val="00E7131F"/>
    <w:rsid w:val="00E758ED"/>
    <w:rsid w:val="00E81626"/>
    <w:rsid w:val="00E86D3A"/>
    <w:rsid w:val="00E97602"/>
    <w:rsid w:val="00EA52C2"/>
    <w:rsid w:val="00EA5E6E"/>
    <w:rsid w:val="00EA6B0D"/>
    <w:rsid w:val="00EB0714"/>
    <w:rsid w:val="00EB2505"/>
    <w:rsid w:val="00EB259D"/>
    <w:rsid w:val="00EC0655"/>
    <w:rsid w:val="00EC27FC"/>
    <w:rsid w:val="00EC4657"/>
    <w:rsid w:val="00EC4FED"/>
    <w:rsid w:val="00EC5EDF"/>
    <w:rsid w:val="00ED6E1B"/>
    <w:rsid w:val="00EE040E"/>
    <w:rsid w:val="00EE08F9"/>
    <w:rsid w:val="00EE103C"/>
    <w:rsid w:val="00EE1F10"/>
    <w:rsid w:val="00EE3D6E"/>
    <w:rsid w:val="00EE427A"/>
    <w:rsid w:val="00EE53A2"/>
    <w:rsid w:val="00EE60FC"/>
    <w:rsid w:val="00EF1614"/>
    <w:rsid w:val="00EF3287"/>
    <w:rsid w:val="00F03F22"/>
    <w:rsid w:val="00F24D9D"/>
    <w:rsid w:val="00F26063"/>
    <w:rsid w:val="00F27A82"/>
    <w:rsid w:val="00F31EC6"/>
    <w:rsid w:val="00F367A6"/>
    <w:rsid w:val="00F459A0"/>
    <w:rsid w:val="00F5118F"/>
    <w:rsid w:val="00F52FBE"/>
    <w:rsid w:val="00F55CA5"/>
    <w:rsid w:val="00F55E27"/>
    <w:rsid w:val="00F61A69"/>
    <w:rsid w:val="00F623D9"/>
    <w:rsid w:val="00F62772"/>
    <w:rsid w:val="00F65188"/>
    <w:rsid w:val="00F65FD0"/>
    <w:rsid w:val="00F71A41"/>
    <w:rsid w:val="00F73B4F"/>
    <w:rsid w:val="00F779D2"/>
    <w:rsid w:val="00F81C6D"/>
    <w:rsid w:val="00FA274F"/>
    <w:rsid w:val="00FA555C"/>
    <w:rsid w:val="00FB26FC"/>
    <w:rsid w:val="00FB5DA0"/>
    <w:rsid w:val="00FB76B7"/>
    <w:rsid w:val="00FC0A1B"/>
    <w:rsid w:val="00FC37F0"/>
    <w:rsid w:val="00FD3D02"/>
    <w:rsid w:val="00FD614C"/>
    <w:rsid w:val="00FD665E"/>
    <w:rsid w:val="00FE2147"/>
    <w:rsid w:val="00FE473F"/>
    <w:rsid w:val="00FE64BD"/>
    <w:rsid w:val="00FF25A4"/>
    <w:rsid w:val="00FF665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C513-F131-421E-A93B-C547B2D0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05"/>
    <w:rPr>
      <w:sz w:val="24"/>
      <w:szCs w:val="24"/>
    </w:rPr>
  </w:style>
  <w:style w:type="paragraph" w:styleId="1">
    <w:name w:val="heading 1"/>
    <w:basedOn w:val="a"/>
    <w:next w:val="a"/>
    <w:qFormat/>
    <w:rsid w:val="00757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5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B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5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657DBF"/>
  </w:style>
  <w:style w:type="paragraph" w:customStyle="1" w:styleId="a5">
    <w:name w:val="Прижатый влево"/>
    <w:basedOn w:val="a"/>
    <w:next w:val="a"/>
    <w:rsid w:val="00291A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Знак Знак Знак Знак Знак Знак"/>
    <w:basedOn w:val="a"/>
    <w:rsid w:val="005010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7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uiPriority w:val="99"/>
    <w:rsid w:val="00BA79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61A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D109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D97F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D97F1D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715EDA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715ED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15EDA"/>
    <w:pPr>
      <w:spacing w:before="100" w:beforeAutospacing="1" w:after="100" w:afterAutospacing="1"/>
    </w:pPr>
  </w:style>
  <w:style w:type="character" w:customStyle="1" w:styleId="ad">
    <w:name w:val="Гипертекстовая ссылка"/>
    <w:uiPriority w:val="99"/>
    <w:rsid w:val="00CB43F6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0D5BA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05B4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85B8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7D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7DFC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37D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E943-16C7-46B2-AC4C-CF3298C8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ФГСЗН по Камчатской области</Company>
  <LinksUpToDate>false</LinksUpToDate>
  <CharactersWithSpaces>3595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garantf1://71174498.0/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Nitsenko</dc:creator>
  <cp:keywords/>
  <cp:lastModifiedBy>Мизинин Сергей Владимирович</cp:lastModifiedBy>
  <cp:revision>2</cp:revision>
  <cp:lastPrinted>2020-03-05T03:50:00Z</cp:lastPrinted>
  <dcterms:created xsi:type="dcterms:W3CDTF">2020-03-05T21:46:00Z</dcterms:created>
  <dcterms:modified xsi:type="dcterms:W3CDTF">2020-03-05T21:46:00Z</dcterms:modified>
</cp:coreProperties>
</file>