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0020A2">
      <w:pPr>
        <w:pStyle w:val="a3"/>
        <w:ind w:firstLine="0"/>
        <w:jc w:val="center"/>
      </w:pPr>
      <w:bookmarkStart w:id="0" w:name="_GoBack"/>
      <w:bookmarkEnd w:id="0"/>
      <w:r>
        <w:rPr>
          <w:b/>
          <w:bCs/>
        </w:rPr>
        <w:t>за январь-</w:t>
      </w:r>
      <w:r w:rsidR="003B422D">
        <w:rPr>
          <w:b/>
          <w:bCs/>
        </w:rPr>
        <w:t>декабрь</w:t>
      </w:r>
      <w:r w:rsidR="00781E4A">
        <w:rPr>
          <w:b/>
          <w:bCs/>
        </w:rPr>
        <w:t xml:space="preserve"> 20</w:t>
      </w:r>
      <w:r w:rsidR="00E55ABF">
        <w:rPr>
          <w:b/>
          <w:bCs/>
        </w:rPr>
        <w:t>1</w:t>
      </w:r>
      <w:r w:rsidR="00E90900">
        <w:rPr>
          <w:b/>
          <w:bCs/>
        </w:rPr>
        <w:t>9</w:t>
      </w:r>
      <w:r w:rsidR="00781E4A"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781E4A" w:rsidRDefault="003B422D">
      <w:pPr>
        <w:pStyle w:val="a3"/>
      </w:pPr>
      <w:r>
        <w:t>В течение</w:t>
      </w:r>
      <w:r w:rsidR="000020A2">
        <w:t xml:space="preserve"> </w:t>
      </w:r>
      <w:r w:rsidR="00781E4A">
        <w:t>20</w:t>
      </w:r>
      <w:r w:rsidR="00E55ABF">
        <w:t>1</w:t>
      </w:r>
      <w:r w:rsidR="00E90900">
        <w:t>9</w:t>
      </w:r>
      <w:r w:rsidR="00781E4A">
        <w:t xml:space="preserve"> года </w:t>
      </w:r>
      <w:r w:rsidR="002C3C69">
        <w:t>в органы государственной службы занятости населения Камчатского края за предоставлением государственной услуги содействия гражданам в поиске подходящей работы обрати</w:t>
      </w:r>
      <w:r w:rsidR="00035B94">
        <w:t>л</w:t>
      </w:r>
      <w:r>
        <w:t>ись 12196</w:t>
      </w:r>
      <w:r w:rsidR="00B62593">
        <w:t xml:space="preserve"> </w:t>
      </w:r>
      <w:r w:rsidR="002C3C69">
        <w:t xml:space="preserve">человек, что на </w:t>
      </w:r>
      <w:r>
        <w:t>5,4</w:t>
      </w:r>
      <w:r w:rsidR="002C3C69">
        <w:t xml:space="preserve">% </w:t>
      </w:r>
      <w:r w:rsidR="00E90900">
        <w:t>бол</w:t>
      </w:r>
      <w:r w:rsidR="005A644E">
        <w:t>ь</w:t>
      </w:r>
      <w:r w:rsidR="00EE6B69">
        <w:t>ше</w:t>
      </w:r>
      <w:r w:rsidR="002C3C69">
        <w:t xml:space="preserve">, чем </w:t>
      </w:r>
      <w:r w:rsidR="000020A2">
        <w:t xml:space="preserve">в </w:t>
      </w:r>
      <w:r w:rsidR="002C3C69">
        <w:t>201</w:t>
      </w:r>
      <w:r w:rsidR="00E90900">
        <w:t>8</w:t>
      </w:r>
      <w:r w:rsidR="002C3C69">
        <w:t xml:space="preserve"> год</w:t>
      </w:r>
      <w:r>
        <w:t>у</w:t>
      </w:r>
      <w:r w:rsidR="002C3C69">
        <w:t>.</w:t>
      </w:r>
    </w:p>
    <w:p w:rsidR="00781E4A" w:rsidRDefault="00EE6B69">
      <w:pPr>
        <w:pStyle w:val="a4"/>
        <w:ind w:firstLine="708"/>
      </w:pPr>
      <w:r>
        <w:t>Из числа обратившихся граж</w:t>
      </w:r>
      <w:r w:rsidR="00A022CC">
        <w:t>дан статус безработного получил</w:t>
      </w:r>
      <w:r w:rsidR="003B422D">
        <w:t>и</w:t>
      </w:r>
      <w:r w:rsidR="002C3C69">
        <w:t xml:space="preserve"> </w:t>
      </w:r>
      <w:r w:rsidR="003B422D">
        <w:rPr>
          <w:bCs/>
        </w:rPr>
        <w:t>5385</w:t>
      </w:r>
      <w:r w:rsidR="002C3C69">
        <w:t xml:space="preserve"> человек</w:t>
      </w:r>
      <w:r w:rsidR="00E90900">
        <w:t xml:space="preserve"> </w:t>
      </w:r>
      <w:r w:rsidR="000020A2">
        <w:t>(</w:t>
      </w:r>
      <w:r w:rsidR="00472349">
        <w:t xml:space="preserve">2018 г. – </w:t>
      </w:r>
      <w:r w:rsidR="00035B94">
        <w:t>5</w:t>
      </w:r>
      <w:r w:rsidR="003B422D">
        <w:t>668</w:t>
      </w:r>
      <w:r w:rsidR="00472349">
        <w:t xml:space="preserve"> </w:t>
      </w:r>
      <w:r w:rsidR="000020A2">
        <w:t xml:space="preserve">чел.). </w:t>
      </w:r>
    </w:p>
    <w:p w:rsidR="00EE6B69" w:rsidRDefault="00EE6B69">
      <w:pPr>
        <w:pStyle w:val="a4"/>
        <w:ind w:firstLine="708"/>
      </w:pPr>
      <w:r>
        <w:t xml:space="preserve">При содействии органов службы занятости за отчетный период </w:t>
      </w:r>
      <w:r w:rsidR="00E90900">
        <w:rPr>
          <w:szCs w:val="28"/>
        </w:rPr>
        <w:t>трудоустроен</w:t>
      </w:r>
      <w:r w:rsidR="000020A2">
        <w:rPr>
          <w:szCs w:val="28"/>
        </w:rPr>
        <w:t>о</w:t>
      </w:r>
      <w:r>
        <w:rPr>
          <w:szCs w:val="28"/>
        </w:rPr>
        <w:t xml:space="preserve"> </w:t>
      </w:r>
      <w:r w:rsidR="005012DA">
        <w:rPr>
          <w:bCs/>
          <w:szCs w:val="28"/>
        </w:rPr>
        <w:t>7364</w:t>
      </w:r>
      <w:r>
        <w:rPr>
          <w:szCs w:val="28"/>
        </w:rPr>
        <w:t xml:space="preserve"> человек</w:t>
      </w:r>
      <w:r w:rsidR="00035B94">
        <w:rPr>
          <w:szCs w:val="28"/>
        </w:rPr>
        <w:t>а</w:t>
      </w:r>
      <w:r w:rsidR="00A85093">
        <w:rPr>
          <w:szCs w:val="28"/>
        </w:rPr>
        <w:t xml:space="preserve"> </w:t>
      </w:r>
      <w:r w:rsidR="00E90900">
        <w:t xml:space="preserve">(2018 г. – </w:t>
      </w:r>
      <w:r w:rsidR="00035B94">
        <w:t>7</w:t>
      </w:r>
      <w:r w:rsidR="005012DA">
        <w:t>439</w:t>
      </w:r>
      <w:r w:rsidR="00E90900">
        <w:t xml:space="preserve"> чел.)</w:t>
      </w:r>
      <w:r>
        <w:rPr>
          <w:szCs w:val="28"/>
        </w:rPr>
        <w:t>.</w:t>
      </w:r>
    </w:p>
    <w:p w:rsidR="00E55ABF" w:rsidRDefault="00E55ABF" w:rsidP="00ED04A0">
      <w:pPr>
        <w:ind w:firstLine="720"/>
        <w:jc w:val="center"/>
        <w:rPr>
          <w:sz w:val="28"/>
          <w:szCs w:val="28"/>
        </w:rPr>
      </w:pPr>
    </w:p>
    <w:p w:rsidR="00781E4A" w:rsidRDefault="00781E4A">
      <w:pPr>
        <w:ind w:firstLine="708"/>
        <w:jc w:val="both"/>
        <w:rPr>
          <w:sz w:val="28"/>
        </w:rPr>
      </w:pPr>
      <w:r>
        <w:rPr>
          <w:sz w:val="28"/>
          <w:szCs w:val="32"/>
        </w:rPr>
        <w:t xml:space="preserve">По состоянию на 1 </w:t>
      </w:r>
      <w:r w:rsidR="005012DA">
        <w:rPr>
          <w:sz w:val="28"/>
          <w:szCs w:val="32"/>
        </w:rPr>
        <w:t>января</w:t>
      </w:r>
      <w:r>
        <w:rPr>
          <w:sz w:val="28"/>
          <w:szCs w:val="32"/>
        </w:rPr>
        <w:t xml:space="preserve"> 20</w:t>
      </w:r>
      <w:r w:rsidR="005012DA">
        <w:rPr>
          <w:sz w:val="28"/>
          <w:szCs w:val="32"/>
        </w:rPr>
        <w:t>20</w:t>
      </w:r>
      <w:r w:rsidR="009C6FBA">
        <w:rPr>
          <w:sz w:val="28"/>
          <w:szCs w:val="32"/>
        </w:rPr>
        <w:t xml:space="preserve"> </w:t>
      </w:r>
      <w:r>
        <w:rPr>
          <w:sz w:val="28"/>
          <w:szCs w:val="32"/>
        </w:rPr>
        <w:t xml:space="preserve">года численность граждан, </w:t>
      </w:r>
      <w:r w:rsidR="00EE6B69">
        <w:rPr>
          <w:sz w:val="28"/>
          <w:szCs w:val="32"/>
        </w:rPr>
        <w:t xml:space="preserve">состоящих на регистрационном учете с целью поиска подходящей работы, составила </w:t>
      </w:r>
      <w:r w:rsidR="005012DA">
        <w:rPr>
          <w:bCs/>
          <w:sz w:val="28"/>
          <w:szCs w:val="32"/>
        </w:rPr>
        <w:t>3108</w:t>
      </w:r>
      <w:r w:rsidR="00EE6B69">
        <w:rPr>
          <w:bCs/>
          <w:sz w:val="28"/>
          <w:szCs w:val="32"/>
        </w:rPr>
        <w:t> </w:t>
      </w:r>
      <w:r w:rsidR="00EE6B69">
        <w:rPr>
          <w:sz w:val="28"/>
          <w:szCs w:val="32"/>
        </w:rPr>
        <w:t xml:space="preserve">человек, из них </w:t>
      </w:r>
      <w:r w:rsidR="005012DA">
        <w:rPr>
          <w:bCs/>
          <w:sz w:val="28"/>
          <w:szCs w:val="32"/>
        </w:rPr>
        <w:t>2523</w:t>
      </w:r>
      <w:r w:rsidR="00EE6B69">
        <w:rPr>
          <w:b/>
          <w:bCs/>
          <w:sz w:val="28"/>
          <w:szCs w:val="32"/>
        </w:rPr>
        <w:t xml:space="preserve"> </w:t>
      </w:r>
      <w:r w:rsidR="00EE6B69">
        <w:rPr>
          <w:sz w:val="28"/>
          <w:szCs w:val="32"/>
        </w:rPr>
        <w:t>человек</w:t>
      </w:r>
      <w:r w:rsidR="005012DA">
        <w:rPr>
          <w:sz w:val="28"/>
          <w:szCs w:val="32"/>
        </w:rPr>
        <w:t>а</w:t>
      </w:r>
      <w:r w:rsidR="00EE6B69">
        <w:rPr>
          <w:sz w:val="28"/>
          <w:szCs w:val="32"/>
        </w:rPr>
        <w:t xml:space="preserve"> явля</w:t>
      </w:r>
      <w:r w:rsidR="004222A1">
        <w:rPr>
          <w:sz w:val="28"/>
          <w:szCs w:val="32"/>
        </w:rPr>
        <w:t>ю</w:t>
      </w:r>
      <w:r w:rsidR="00EE6B69">
        <w:rPr>
          <w:sz w:val="28"/>
          <w:szCs w:val="32"/>
        </w:rPr>
        <w:t>тся безработным</w:t>
      </w:r>
      <w:r w:rsidR="004222A1">
        <w:rPr>
          <w:sz w:val="28"/>
          <w:szCs w:val="32"/>
        </w:rPr>
        <w:t>и</w:t>
      </w:r>
      <w:r w:rsidR="00EE6B69">
        <w:rPr>
          <w:sz w:val="28"/>
          <w:szCs w:val="32"/>
        </w:rPr>
        <w:t>.</w:t>
      </w:r>
      <w:r w:rsidR="00CC2153">
        <w:rPr>
          <w:sz w:val="28"/>
          <w:szCs w:val="32"/>
        </w:rPr>
        <w:t xml:space="preserve"> </w:t>
      </w:r>
      <w:r w:rsidR="00CC2153" w:rsidRPr="00871ACA">
        <w:rPr>
          <w:sz w:val="28"/>
          <w:szCs w:val="32"/>
        </w:rPr>
        <w:t>По сравнению с 01.</w:t>
      </w:r>
      <w:r w:rsidR="005012DA">
        <w:rPr>
          <w:sz w:val="28"/>
          <w:szCs w:val="32"/>
        </w:rPr>
        <w:t>01</w:t>
      </w:r>
      <w:r w:rsidR="00CC2153" w:rsidRPr="00871ACA">
        <w:rPr>
          <w:sz w:val="28"/>
          <w:szCs w:val="32"/>
        </w:rPr>
        <w:t>.20</w:t>
      </w:r>
      <w:r w:rsidR="00CC2153">
        <w:rPr>
          <w:sz w:val="28"/>
          <w:szCs w:val="32"/>
        </w:rPr>
        <w:t>1</w:t>
      </w:r>
      <w:r w:rsidR="005012DA">
        <w:rPr>
          <w:sz w:val="28"/>
          <w:szCs w:val="32"/>
        </w:rPr>
        <w:t>9</w:t>
      </w:r>
      <w:r w:rsidR="00CC2153" w:rsidRPr="00871ACA">
        <w:rPr>
          <w:sz w:val="28"/>
          <w:szCs w:val="32"/>
        </w:rPr>
        <w:t xml:space="preserve"> года численность безработных граждан, состоящих на учете в центрах занятости населения, </w:t>
      </w:r>
      <w:r w:rsidR="00035B94">
        <w:rPr>
          <w:sz w:val="28"/>
          <w:szCs w:val="32"/>
        </w:rPr>
        <w:t>уменьшилась</w:t>
      </w:r>
      <w:r w:rsidR="00CC2153" w:rsidRPr="00871ACA">
        <w:rPr>
          <w:sz w:val="28"/>
          <w:szCs w:val="32"/>
        </w:rPr>
        <w:t xml:space="preserve"> на </w:t>
      </w:r>
      <w:r w:rsidR="005012DA">
        <w:rPr>
          <w:sz w:val="28"/>
          <w:szCs w:val="32"/>
        </w:rPr>
        <w:t>2,7</w:t>
      </w:r>
      <w:r w:rsidR="00CC2153">
        <w:rPr>
          <w:sz w:val="28"/>
          <w:szCs w:val="32"/>
        </w:rPr>
        <w:t>%</w:t>
      </w:r>
      <w:r w:rsidR="00CC2153" w:rsidRPr="00871ACA">
        <w:rPr>
          <w:sz w:val="28"/>
          <w:szCs w:val="32"/>
        </w:rPr>
        <w:t>.</w:t>
      </w:r>
    </w:p>
    <w:p w:rsidR="00781E4A" w:rsidRPr="00585778" w:rsidRDefault="00781E4A" w:rsidP="00585778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585778">
        <w:rPr>
          <w:sz w:val="28"/>
          <w:szCs w:val="28"/>
        </w:rPr>
        <w:t>Уровень</w:t>
      </w:r>
      <w:r w:rsidR="009D452B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регистрируемой</w:t>
      </w:r>
      <w:r w:rsidR="009D452B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безработицы</w:t>
      </w:r>
      <w:r w:rsidR="009D452B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по</w:t>
      </w:r>
      <w:r w:rsidR="009D452B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>Камчатскому</w:t>
      </w:r>
      <w:r w:rsidR="009D452B">
        <w:rPr>
          <w:sz w:val="28"/>
          <w:szCs w:val="28"/>
        </w:rPr>
        <w:t xml:space="preserve"> </w:t>
      </w:r>
      <w:r w:rsidRPr="00585778">
        <w:rPr>
          <w:sz w:val="28"/>
          <w:szCs w:val="28"/>
        </w:rPr>
        <w:t xml:space="preserve">краю на </w:t>
      </w:r>
      <w:r w:rsidR="005012DA">
        <w:rPr>
          <w:sz w:val="28"/>
          <w:szCs w:val="32"/>
        </w:rPr>
        <w:t>1 января 2020</w:t>
      </w:r>
      <w:r w:rsidRPr="00585778">
        <w:rPr>
          <w:sz w:val="28"/>
          <w:szCs w:val="28"/>
        </w:rPr>
        <w:t xml:space="preserve"> года составил </w:t>
      </w:r>
      <w:r w:rsidR="00791CAF">
        <w:rPr>
          <w:bCs/>
          <w:sz w:val="28"/>
          <w:szCs w:val="28"/>
        </w:rPr>
        <w:t>1,</w:t>
      </w:r>
      <w:r w:rsidR="005012DA">
        <w:rPr>
          <w:bCs/>
          <w:sz w:val="28"/>
          <w:szCs w:val="28"/>
        </w:rPr>
        <w:t>4</w:t>
      </w:r>
      <w:r w:rsidR="009C6FBA" w:rsidRPr="00585778">
        <w:rPr>
          <w:sz w:val="28"/>
          <w:szCs w:val="28"/>
        </w:rPr>
        <w:t>%</w:t>
      </w:r>
      <w:r w:rsidRPr="00585778">
        <w:rPr>
          <w:sz w:val="28"/>
          <w:szCs w:val="28"/>
        </w:rPr>
        <w:t xml:space="preserve">, </w:t>
      </w:r>
      <w:r w:rsidR="009D452B" w:rsidRPr="00585778">
        <w:rPr>
          <w:sz w:val="28"/>
          <w:szCs w:val="28"/>
        </w:rPr>
        <w:t>что</w:t>
      </w:r>
      <w:r w:rsidR="00531C9D">
        <w:rPr>
          <w:sz w:val="28"/>
          <w:szCs w:val="28"/>
        </w:rPr>
        <w:t xml:space="preserve"> </w:t>
      </w:r>
      <w:r w:rsidR="00035B94">
        <w:rPr>
          <w:sz w:val="28"/>
          <w:szCs w:val="28"/>
        </w:rPr>
        <w:t>соответствует</w:t>
      </w:r>
      <w:r w:rsidR="00531C9D">
        <w:rPr>
          <w:sz w:val="28"/>
          <w:szCs w:val="28"/>
        </w:rPr>
        <w:t xml:space="preserve"> </w:t>
      </w:r>
      <w:r w:rsidR="009D452B" w:rsidRPr="00585778">
        <w:rPr>
          <w:sz w:val="28"/>
          <w:szCs w:val="28"/>
        </w:rPr>
        <w:t>аналогичн</w:t>
      </w:r>
      <w:r w:rsidR="00035B94">
        <w:rPr>
          <w:sz w:val="28"/>
          <w:szCs w:val="28"/>
        </w:rPr>
        <w:t>ому</w:t>
      </w:r>
      <w:r w:rsidR="009D452B" w:rsidRPr="00585778">
        <w:rPr>
          <w:sz w:val="28"/>
          <w:szCs w:val="28"/>
        </w:rPr>
        <w:t xml:space="preserve"> показател</w:t>
      </w:r>
      <w:r w:rsidR="00035B94">
        <w:rPr>
          <w:sz w:val="28"/>
          <w:szCs w:val="28"/>
        </w:rPr>
        <w:t>ю</w:t>
      </w:r>
      <w:r w:rsidR="009D452B" w:rsidRPr="00585778">
        <w:rPr>
          <w:sz w:val="28"/>
          <w:szCs w:val="28"/>
        </w:rPr>
        <w:t xml:space="preserve"> на </w:t>
      </w:r>
      <w:r w:rsidR="005012DA" w:rsidRPr="00871ACA">
        <w:rPr>
          <w:sz w:val="28"/>
          <w:szCs w:val="32"/>
        </w:rPr>
        <w:t>01.</w:t>
      </w:r>
      <w:r w:rsidR="005012DA">
        <w:rPr>
          <w:sz w:val="28"/>
          <w:szCs w:val="32"/>
        </w:rPr>
        <w:t>01</w:t>
      </w:r>
      <w:r w:rsidR="005012DA" w:rsidRPr="00871ACA">
        <w:rPr>
          <w:sz w:val="28"/>
          <w:szCs w:val="32"/>
        </w:rPr>
        <w:t>.20</w:t>
      </w:r>
      <w:r w:rsidR="005012DA">
        <w:rPr>
          <w:sz w:val="28"/>
          <w:szCs w:val="32"/>
        </w:rPr>
        <w:t>19</w:t>
      </w:r>
      <w:r w:rsidR="009D452B" w:rsidRPr="00585778">
        <w:rPr>
          <w:sz w:val="28"/>
          <w:szCs w:val="28"/>
        </w:rPr>
        <w:t xml:space="preserve"> года</w:t>
      </w:r>
      <w:r w:rsidR="009C6FBA" w:rsidRPr="00585778">
        <w:rPr>
          <w:sz w:val="28"/>
          <w:szCs w:val="28"/>
        </w:rPr>
        <w:t>.</w:t>
      </w:r>
    </w:p>
    <w:p w:rsidR="00585778" w:rsidRDefault="00585778" w:rsidP="00266D06">
      <w:pPr>
        <w:jc w:val="center"/>
        <w:rPr>
          <w:bCs/>
          <w:sz w:val="28"/>
          <w:szCs w:val="28"/>
        </w:rPr>
      </w:pPr>
    </w:p>
    <w:p w:rsidR="008C270C" w:rsidRDefault="008C270C" w:rsidP="008C270C">
      <w:pPr>
        <w:jc w:val="center"/>
        <w:rPr>
          <w:bCs/>
          <w:sz w:val="28"/>
          <w:szCs w:val="28"/>
        </w:rPr>
      </w:pPr>
      <w:r w:rsidRPr="00B41CD3">
        <w:rPr>
          <w:bCs/>
          <w:sz w:val="28"/>
          <w:szCs w:val="28"/>
        </w:rPr>
        <w:t>Динамика уровня регистрируемой безработицы</w:t>
      </w:r>
      <w:r>
        <w:rPr>
          <w:bCs/>
          <w:sz w:val="28"/>
          <w:szCs w:val="28"/>
        </w:rPr>
        <w:t xml:space="preserve"> по Камчатскому краю</w:t>
      </w:r>
    </w:p>
    <w:p w:rsidR="008C270C" w:rsidRDefault="008C270C" w:rsidP="008C27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период с </w:t>
      </w:r>
      <w:r w:rsidR="005012DA" w:rsidRPr="00871ACA">
        <w:rPr>
          <w:sz w:val="28"/>
          <w:szCs w:val="32"/>
        </w:rPr>
        <w:t>01.</w:t>
      </w:r>
      <w:r w:rsidR="005012DA">
        <w:rPr>
          <w:sz w:val="28"/>
          <w:szCs w:val="32"/>
        </w:rPr>
        <w:t>01</w:t>
      </w:r>
      <w:r w:rsidR="005012DA" w:rsidRPr="00871ACA">
        <w:rPr>
          <w:sz w:val="28"/>
          <w:szCs w:val="32"/>
        </w:rPr>
        <w:t>.20</w:t>
      </w:r>
      <w:r w:rsidR="005012DA">
        <w:rPr>
          <w:sz w:val="28"/>
          <w:szCs w:val="32"/>
        </w:rPr>
        <w:t>19</w:t>
      </w:r>
      <w:r>
        <w:rPr>
          <w:bCs/>
          <w:sz w:val="28"/>
          <w:szCs w:val="28"/>
        </w:rPr>
        <w:t xml:space="preserve"> г. по </w:t>
      </w:r>
      <w:r w:rsidR="005012DA" w:rsidRPr="00871ACA">
        <w:rPr>
          <w:sz w:val="28"/>
          <w:szCs w:val="32"/>
        </w:rPr>
        <w:t>01.</w:t>
      </w:r>
      <w:r w:rsidR="005012DA">
        <w:rPr>
          <w:sz w:val="28"/>
          <w:szCs w:val="32"/>
        </w:rPr>
        <w:t>01</w:t>
      </w:r>
      <w:r w:rsidR="005012DA" w:rsidRPr="00871ACA">
        <w:rPr>
          <w:sz w:val="28"/>
          <w:szCs w:val="32"/>
        </w:rPr>
        <w:t>.20</w:t>
      </w:r>
      <w:r w:rsidR="005012DA">
        <w:rPr>
          <w:sz w:val="28"/>
          <w:szCs w:val="32"/>
        </w:rPr>
        <w:t>20</w:t>
      </w:r>
      <w:r>
        <w:rPr>
          <w:bCs/>
          <w:sz w:val="28"/>
          <w:szCs w:val="28"/>
        </w:rPr>
        <w:t xml:space="preserve"> г. (%)</w:t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E90900" w:rsidRDefault="00E72B56" w:rsidP="008C270C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486400" cy="2263140"/>
            <wp:effectExtent l="0" t="0" r="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0900" w:rsidRDefault="00E90900" w:rsidP="008C270C">
      <w:pPr>
        <w:jc w:val="center"/>
        <w:rPr>
          <w:bCs/>
          <w:sz w:val="28"/>
          <w:szCs w:val="28"/>
        </w:rPr>
      </w:pPr>
    </w:p>
    <w:p w:rsidR="008C270C" w:rsidRDefault="00A0537E" w:rsidP="00A0537E">
      <w:pPr>
        <w:jc w:val="both"/>
        <w:rPr>
          <w:sz w:val="28"/>
        </w:rPr>
      </w:pPr>
      <w:r>
        <w:rPr>
          <w:sz w:val="28"/>
        </w:rPr>
        <w:tab/>
      </w:r>
    </w:p>
    <w:p w:rsidR="00781E4A" w:rsidRDefault="001F009E" w:rsidP="008C270C">
      <w:pPr>
        <w:ind w:firstLine="708"/>
        <w:jc w:val="both"/>
        <w:rPr>
          <w:sz w:val="28"/>
        </w:rPr>
      </w:pPr>
      <w:r w:rsidRPr="00871ACA">
        <w:rPr>
          <w:sz w:val="28"/>
          <w:szCs w:val="28"/>
        </w:rPr>
        <w:t>По состоянию на 01.</w:t>
      </w:r>
      <w:r w:rsidR="007E2B30">
        <w:rPr>
          <w:sz w:val="28"/>
          <w:szCs w:val="28"/>
        </w:rPr>
        <w:t>01</w:t>
      </w:r>
      <w:r w:rsidRPr="00871ACA">
        <w:rPr>
          <w:sz w:val="28"/>
          <w:szCs w:val="28"/>
        </w:rPr>
        <w:t>.20</w:t>
      </w:r>
      <w:r w:rsidR="007E2B30">
        <w:rPr>
          <w:sz w:val="28"/>
          <w:szCs w:val="28"/>
        </w:rPr>
        <w:t>20</w:t>
      </w:r>
      <w:r w:rsidRPr="00871ACA">
        <w:rPr>
          <w:sz w:val="28"/>
          <w:szCs w:val="28"/>
        </w:rPr>
        <w:t xml:space="preserve"> года количество вакансий в банке данных свободных рабочих мест (вакантных должностей)</w:t>
      </w:r>
      <w:r>
        <w:rPr>
          <w:sz w:val="28"/>
          <w:szCs w:val="28"/>
        </w:rPr>
        <w:t>, заявленных работодателями,</w:t>
      </w:r>
      <w:r w:rsidRPr="00871ACA">
        <w:rPr>
          <w:sz w:val="28"/>
          <w:szCs w:val="28"/>
        </w:rPr>
        <w:t xml:space="preserve"> составило </w:t>
      </w:r>
      <w:r w:rsidR="007E2B30">
        <w:rPr>
          <w:bCs/>
          <w:sz w:val="28"/>
          <w:szCs w:val="28"/>
        </w:rPr>
        <w:t>5954</w:t>
      </w:r>
      <w:r w:rsidRPr="00871ACA">
        <w:rPr>
          <w:sz w:val="28"/>
          <w:szCs w:val="28"/>
        </w:rPr>
        <w:t xml:space="preserve"> единиц</w:t>
      </w:r>
      <w:r w:rsidR="007E2B30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Pr="00871ACA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вакансий</w:t>
      </w:r>
      <w:r w:rsidRPr="00871ACA">
        <w:rPr>
          <w:sz w:val="28"/>
          <w:szCs w:val="28"/>
        </w:rPr>
        <w:t xml:space="preserve"> по рабочим профессиям</w:t>
      </w:r>
      <w:r>
        <w:rPr>
          <w:sz w:val="28"/>
          <w:szCs w:val="28"/>
        </w:rPr>
        <w:t xml:space="preserve"> – </w:t>
      </w:r>
      <w:r w:rsidR="007E2B30">
        <w:rPr>
          <w:sz w:val="28"/>
          <w:szCs w:val="28"/>
        </w:rPr>
        <w:t>47,4</w:t>
      </w:r>
      <w:r>
        <w:rPr>
          <w:sz w:val="28"/>
          <w:szCs w:val="28"/>
        </w:rPr>
        <w:t>%</w:t>
      </w:r>
      <w:r w:rsidRPr="006F6B9A">
        <w:rPr>
          <w:sz w:val="28"/>
          <w:szCs w:val="28"/>
        </w:rPr>
        <w:t>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7E2B30">
        <w:rPr>
          <w:sz w:val="28"/>
          <w:szCs w:val="28"/>
        </w:rPr>
        <w:t>01</w:t>
      </w:r>
      <w:r w:rsidRPr="006F6B9A">
        <w:rPr>
          <w:sz w:val="28"/>
          <w:szCs w:val="28"/>
        </w:rPr>
        <w:t>.20</w:t>
      </w:r>
      <w:r w:rsidR="007E2B30">
        <w:rPr>
          <w:sz w:val="28"/>
          <w:szCs w:val="28"/>
        </w:rPr>
        <w:t>20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7E2B30">
        <w:rPr>
          <w:bCs/>
          <w:sz w:val="28"/>
          <w:szCs w:val="28"/>
        </w:rPr>
        <w:t>5</w:t>
      </w:r>
      <w:r w:rsidRPr="006F6B9A">
        <w:rPr>
          <w:b/>
          <w:bCs/>
          <w:sz w:val="28"/>
          <w:szCs w:val="28"/>
        </w:rPr>
        <w:t xml:space="preserve"> </w:t>
      </w:r>
      <w:r w:rsidRPr="006F6B9A">
        <w:rPr>
          <w:sz w:val="28"/>
          <w:szCs w:val="28"/>
        </w:rPr>
        <w:t>незанятых граждан на одно вакантное место</w:t>
      </w:r>
      <w:r w:rsidR="00973044">
        <w:rPr>
          <w:sz w:val="28"/>
          <w:szCs w:val="28"/>
        </w:rPr>
        <w:t xml:space="preserve"> (01.</w:t>
      </w:r>
      <w:r w:rsidR="007E2B30">
        <w:rPr>
          <w:sz w:val="28"/>
          <w:szCs w:val="28"/>
        </w:rPr>
        <w:t>01</w:t>
      </w:r>
      <w:r w:rsidR="00973044">
        <w:rPr>
          <w:sz w:val="28"/>
          <w:szCs w:val="28"/>
        </w:rPr>
        <w:t>.201</w:t>
      </w:r>
      <w:r w:rsidR="007E2B30">
        <w:rPr>
          <w:sz w:val="28"/>
          <w:szCs w:val="28"/>
        </w:rPr>
        <w:t>9</w:t>
      </w:r>
      <w:r w:rsidR="00973044">
        <w:rPr>
          <w:sz w:val="28"/>
          <w:szCs w:val="28"/>
        </w:rPr>
        <w:t xml:space="preserve"> г. – 0,</w:t>
      </w:r>
      <w:r w:rsidR="00AA5634">
        <w:rPr>
          <w:sz w:val="28"/>
          <w:szCs w:val="28"/>
        </w:rPr>
        <w:t>5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A0537E" w:rsidRDefault="00A0537E" w:rsidP="00431328">
      <w:pPr>
        <w:pStyle w:val="a3"/>
        <w:rPr>
          <w:szCs w:val="28"/>
        </w:rPr>
      </w:pPr>
    </w:p>
    <w:p w:rsidR="003F04C3" w:rsidRPr="003F04C3" w:rsidRDefault="003F04C3" w:rsidP="00123309">
      <w:pPr>
        <w:ind w:firstLine="709"/>
        <w:jc w:val="both"/>
        <w:rPr>
          <w:sz w:val="28"/>
          <w:szCs w:val="28"/>
        </w:rPr>
      </w:pPr>
      <w:r w:rsidRPr="003F04C3">
        <w:rPr>
          <w:sz w:val="28"/>
          <w:szCs w:val="28"/>
        </w:rPr>
        <w:lastRenderedPageBreak/>
        <w:t xml:space="preserve">В рамках реализации </w:t>
      </w:r>
      <w:r w:rsidR="001F009E">
        <w:rPr>
          <w:sz w:val="28"/>
          <w:szCs w:val="28"/>
        </w:rPr>
        <w:t>г</w:t>
      </w:r>
      <w:r w:rsidR="00A0537E" w:rsidRPr="00123309">
        <w:rPr>
          <w:sz w:val="28"/>
          <w:szCs w:val="28"/>
        </w:rPr>
        <w:t>осударственн</w:t>
      </w:r>
      <w:r w:rsidR="001F009E">
        <w:rPr>
          <w:sz w:val="28"/>
          <w:szCs w:val="28"/>
        </w:rPr>
        <w:t>ой</w:t>
      </w:r>
      <w:r w:rsidR="00A0537E" w:rsidRPr="00123309">
        <w:rPr>
          <w:sz w:val="28"/>
          <w:szCs w:val="28"/>
        </w:rPr>
        <w:t xml:space="preserve"> программ</w:t>
      </w:r>
      <w:r w:rsidR="00123309">
        <w:rPr>
          <w:sz w:val="28"/>
          <w:szCs w:val="28"/>
        </w:rPr>
        <w:t>ы</w:t>
      </w:r>
      <w:r w:rsidR="00A0537E" w:rsidRPr="00123309">
        <w:rPr>
          <w:sz w:val="28"/>
          <w:szCs w:val="28"/>
        </w:rPr>
        <w:t xml:space="preserve"> Камчатского края </w:t>
      </w:r>
      <w:r w:rsidR="00123309">
        <w:rPr>
          <w:sz w:val="28"/>
          <w:szCs w:val="28"/>
        </w:rPr>
        <w:t>«С</w:t>
      </w:r>
      <w:r w:rsidR="00A0537E" w:rsidRPr="00123309">
        <w:rPr>
          <w:sz w:val="28"/>
          <w:szCs w:val="28"/>
        </w:rPr>
        <w:t>одействие занятости населения Камчатского края»</w:t>
      </w:r>
      <w:r w:rsidRPr="003F04C3">
        <w:rPr>
          <w:sz w:val="28"/>
          <w:szCs w:val="28"/>
        </w:rPr>
        <w:t xml:space="preserve"> за отчетный период приняли участие в мероприятиях:</w:t>
      </w:r>
    </w:p>
    <w:p w:rsidR="003F04C3" w:rsidRDefault="003F04C3" w:rsidP="00431328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3F04C3">
        <w:rPr>
          <w:bCs/>
          <w:szCs w:val="28"/>
        </w:rPr>
        <w:t>по организации временного трудоустройства</w:t>
      </w:r>
      <w:r>
        <w:rPr>
          <w:bCs/>
          <w:szCs w:val="28"/>
        </w:rPr>
        <w:t xml:space="preserve"> </w:t>
      </w:r>
      <w:r w:rsidRPr="003F04C3">
        <w:rPr>
          <w:iCs/>
          <w:szCs w:val="28"/>
        </w:rPr>
        <w:t>безработных</w:t>
      </w:r>
      <w:r w:rsidR="00243B57">
        <w:rPr>
          <w:iCs/>
          <w:szCs w:val="28"/>
        </w:rPr>
        <w:t xml:space="preserve"> и ищущих работу</w:t>
      </w:r>
      <w:r w:rsidRPr="003F04C3">
        <w:rPr>
          <w:iCs/>
          <w:szCs w:val="28"/>
        </w:rPr>
        <w:t xml:space="preserve"> граждан</w:t>
      </w:r>
      <w:r w:rsidRPr="003F04C3">
        <w:rPr>
          <w:bCs/>
          <w:szCs w:val="28"/>
        </w:rPr>
        <w:t xml:space="preserve"> – </w:t>
      </w:r>
      <w:r w:rsidR="00AA5634">
        <w:rPr>
          <w:bCs/>
          <w:szCs w:val="28"/>
        </w:rPr>
        <w:t>7</w:t>
      </w:r>
      <w:r w:rsidR="007E2B30">
        <w:rPr>
          <w:bCs/>
          <w:szCs w:val="28"/>
        </w:rPr>
        <w:t>20</w:t>
      </w:r>
      <w:r w:rsidRPr="003F04C3">
        <w:rPr>
          <w:bCs/>
          <w:szCs w:val="28"/>
        </w:rPr>
        <w:t xml:space="preserve"> человек;</w:t>
      </w:r>
    </w:p>
    <w:p w:rsidR="00123309" w:rsidRDefault="00123309" w:rsidP="00431328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8C0530">
        <w:rPr>
          <w:bCs/>
          <w:szCs w:val="28"/>
        </w:rPr>
        <w:t xml:space="preserve">по организации временного трудоустройства несовершеннолетних граждан в возрасте от 14 до 18 лет в свободное от учебы время – </w:t>
      </w:r>
      <w:r w:rsidR="00AA5634">
        <w:rPr>
          <w:bCs/>
          <w:szCs w:val="28"/>
        </w:rPr>
        <w:t>315</w:t>
      </w:r>
      <w:r w:rsidR="007E2B30">
        <w:rPr>
          <w:bCs/>
          <w:szCs w:val="28"/>
        </w:rPr>
        <w:t>7</w:t>
      </w:r>
      <w:r w:rsidRPr="008C0530">
        <w:rPr>
          <w:bCs/>
          <w:szCs w:val="28"/>
        </w:rPr>
        <w:t xml:space="preserve"> человек;</w:t>
      </w:r>
    </w:p>
    <w:p w:rsidR="00B62593" w:rsidRDefault="00123309" w:rsidP="00B6259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>
        <w:rPr>
          <w:bCs/>
          <w:szCs w:val="28"/>
        </w:rPr>
        <w:t xml:space="preserve">по профессиональному обучению и дополнительному профессиональному образованию </w:t>
      </w:r>
      <w:r w:rsidRPr="008C0530">
        <w:rPr>
          <w:bCs/>
          <w:szCs w:val="28"/>
        </w:rPr>
        <w:t>–</w:t>
      </w:r>
      <w:r>
        <w:rPr>
          <w:bCs/>
          <w:szCs w:val="28"/>
        </w:rPr>
        <w:t xml:space="preserve"> </w:t>
      </w:r>
      <w:r w:rsidR="007E2B30">
        <w:rPr>
          <w:bCs/>
          <w:szCs w:val="28"/>
        </w:rPr>
        <w:t>1117</w:t>
      </w:r>
      <w:r>
        <w:rPr>
          <w:bCs/>
          <w:szCs w:val="28"/>
        </w:rPr>
        <w:t xml:space="preserve"> человек</w:t>
      </w:r>
      <w:r w:rsidR="00B62593">
        <w:rPr>
          <w:bCs/>
          <w:szCs w:val="28"/>
        </w:rPr>
        <w:t>.</w:t>
      </w:r>
    </w:p>
    <w:p w:rsidR="003F04C3" w:rsidRPr="00B62593" w:rsidRDefault="00B62593" w:rsidP="00B62593">
      <w:pPr>
        <w:pStyle w:val="a3"/>
        <w:overflowPunct w:val="0"/>
        <w:autoSpaceDE w:val="0"/>
        <w:autoSpaceDN w:val="0"/>
        <w:adjustRightInd w:val="0"/>
        <w:textAlignment w:val="baseline"/>
        <w:rPr>
          <w:bCs/>
          <w:szCs w:val="28"/>
        </w:rPr>
      </w:pPr>
      <w:r w:rsidRPr="00B62593">
        <w:rPr>
          <w:bCs/>
          <w:szCs w:val="28"/>
        </w:rPr>
        <w:t xml:space="preserve">Оказано </w:t>
      </w:r>
      <w:r w:rsidR="007E2B30">
        <w:rPr>
          <w:bCs/>
          <w:szCs w:val="28"/>
        </w:rPr>
        <w:t>11530</w:t>
      </w:r>
      <w:r w:rsidRPr="00B62593">
        <w:rPr>
          <w:bCs/>
          <w:szCs w:val="28"/>
        </w:rPr>
        <w:t xml:space="preserve"> государственных услуг по организации профессиональной ориентации граждан, </w:t>
      </w:r>
      <w:r w:rsidRPr="00B62593">
        <w:rPr>
          <w:iCs/>
          <w:szCs w:val="28"/>
        </w:rPr>
        <w:t xml:space="preserve">психологической поддержке и </w:t>
      </w:r>
      <w:r w:rsidRPr="00B62593">
        <w:rPr>
          <w:bCs/>
          <w:szCs w:val="28"/>
        </w:rPr>
        <w:t>социальной адаптации безработных граждан на рынке труда</w:t>
      </w:r>
      <w:r w:rsidRPr="00B62593">
        <w:rPr>
          <w:iCs/>
          <w:szCs w:val="28"/>
        </w:rPr>
        <w:t>.</w:t>
      </w:r>
    </w:p>
    <w:p w:rsidR="003156FE" w:rsidRDefault="003156FE" w:rsidP="00431328">
      <w:pPr>
        <w:ind w:firstLine="708"/>
        <w:jc w:val="both"/>
        <w:rPr>
          <w:sz w:val="28"/>
          <w:szCs w:val="28"/>
        </w:rPr>
      </w:pPr>
    </w:p>
    <w:p w:rsidR="003156FE" w:rsidRDefault="003156FE" w:rsidP="003156FE">
      <w:pPr>
        <w:jc w:val="center"/>
      </w:pPr>
      <w:r>
        <w:rPr>
          <w:b/>
          <w:bCs/>
          <w:color w:val="000000"/>
          <w:szCs w:val="28"/>
        </w:rPr>
        <w:t>О</w:t>
      </w:r>
      <w:r w:rsidRPr="00522C28">
        <w:rPr>
          <w:b/>
          <w:bCs/>
          <w:color w:val="000000"/>
          <w:szCs w:val="28"/>
        </w:rPr>
        <w:t>сновные показатели деятельности органов службы занятости</w:t>
      </w:r>
    </w:p>
    <w:p w:rsidR="003156FE" w:rsidRDefault="003156FE" w:rsidP="003156FE">
      <w:pPr>
        <w:jc w:val="center"/>
      </w:pPr>
      <w:r w:rsidRPr="00D634AB">
        <w:rPr>
          <w:b/>
          <w:bCs/>
          <w:color w:val="000000"/>
        </w:rPr>
        <w:t xml:space="preserve">в </w:t>
      </w:r>
      <w:r w:rsidR="007E2B30">
        <w:rPr>
          <w:b/>
          <w:bCs/>
          <w:color w:val="000000"/>
        </w:rPr>
        <w:t>декабре</w:t>
      </w:r>
      <w:r w:rsidRPr="00D634AB">
        <w:rPr>
          <w:b/>
          <w:bCs/>
          <w:color w:val="000000"/>
        </w:rPr>
        <w:t xml:space="preserve"> 201</w:t>
      </w:r>
      <w:r w:rsidR="00B62593">
        <w:rPr>
          <w:b/>
          <w:bCs/>
          <w:color w:val="000000"/>
        </w:rPr>
        <w:t>9</w:t>
      </w:r>
      <w:r w:rsidRPr="00D634AB">
        <w:rPr>
          <w:b/>
          <w:bCs/>
          <w:color w:val="000000"/>
        </w:rPr>
        <w:t xml:space="preserve"> года</w:t>
      </w:r>
    </w:p>
    <w:p w:rsidR="003156FE" w:rsidRDefault="003156FE" w:rsidP="003156FE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276"/>
      </w:tblGrid>
      <w:tr w:rsidR="003156FE" w:rsidRPr="0002422B" w:rsidTr="004862AC">
        <w:trPr>
          <w:trHeight w:val="209"/>
        </w:trPr>
        <w:tc>
          <w:tcPr>
            <w:tcW w:w="2836" w:type="dxa"/>
            <w:vMerge w:val="restart"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краевых государственных казенных учреждений центров занятости населения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За отчетный период</w:t>
            </w:r>
            <w:r w:rsidRPr="00522C28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3828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3156FE" w:rsidRPr="00853F75" w:rsidRDefault="003156FE" w:rsidP="004862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53F75">
              <w:rPr>
                <w:b/>
                <w:color w:val="000000"/>
                <w:sz w:val="18"/>
                <w:szCs w:val="18"/>
              </w:rPr>
              <w:t>На конец отчетного периода: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vMerge/>
            <w:vAlign w:val="center"/>
            <w:hideMark/>
          </w:tcPr>
          <w:p w:rsidR="003156FE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обратившихся за</w:t>
            </w:r>
            <w:r>
              <w:rPr>
                <w:sz w:val="16"/>
                <w:szCs w:val="16"/>
              </w:rPr>
              <w:t xml:space="preserve"> </w:t>
            </w:r>
            <w:r w:rsidRPr="00D634AB">
              <w:rPr>
                <w:sz w:val="16"/>
                <w:szCs w:val="16"/>
              </w:rPr>
              <w:t xml:space="preserve">содействием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в поиске подходящей работы</w:t>
            </w:r>
            <w:r>
              <w:rPr>
                <w:sz w:val="16"/>
                <w:szCs w:val="16"/>
              </w:rPr>
              <w:t xml:space="preserve">, 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Численность граждан, нашедших </w:t>
            </w:r>
          </w:p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работу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граждан, признанных безработными</w:t>
            </w:r>
            <w:r>
              <w:rPr>
                <w:sz w:val="16"/>
                <w:szCs w:val="16"/>
              </w:rPr>
              <w:t>,</w:t>
            </w:r>
          </w:p>
          <w:p w:rsidR="003156FE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Численность безработных граждан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(человек)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 xml:space="preserve">Уровень регистрируемой безработицы, 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D634AB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Default="003156FE" w:rsidP="004862AC">
            <w:pPr>
              <w:jc w:val="center"/>
              <w:rPr>
                <w:sz w:val="16"/>
                <w:szCs w:val="16"/>
              </w:rPr>
            </w:pPr>
            <w:r w:rsidRPr="00D634AB">
              <w:rPr>
                <w:sz w:val="16"/>
                <w:szCs w:val="16"/>
              </w:rPr>
              <w:t>Коэффициент напряженности на рынке труда</w:t>
            </w:r>
            <w:r>
              <w:rPr>
                <w:sz w:val="16"/>
                <w:szCs w:val="16"/>
              </w:rPr>
              <w:t>,</w:t>
            </w:r>
          </w:p>
          <w:p w:rsidR="003156FE" w:rsidRPr="00D634AB" w:rsidRDefault="003156FE" w:rsidP="00486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(незанятых граждан на одно вакантное место)</w:t>
            </w:r>
          </w:p>
        </w:tc>
      </w:tr>
      <w:tr w:rsidR="003156FE" w:rsidRPr="0002422B" w:rsidTr="004862AC">
        <w:trPr>
          <w:trHeight w:val="209"/>
        </w:trPr>
        <w:tc>
          <w:tcPr>
            <w:tcW w:w="2836" w:type="dxa"/>
            <w:vAlign w:val="center"/>
            <w:hideMark/>
          </w:tcPr>
          <w:p w:rsidR="003156FE" w:rsidRPr="0002422B" w:rsidRDefault="003156FE" w:rsidP="004862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3156FE" w:rsidRPr="0002422B" w:rsidRDefault="003156FE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vAlign w:val="center"/>
            <w:hideMark/>
          </w:tcPr>
          <w:p w:rsidR="00037F9B" w:rsidRPr="0002422B" w:rsidRDefault="00037F9B" w:rsidP="004862AC">
            <w:pPr>
              <w:rPr>
                <w:b/>
                <w:color w:val="000000"/>
                <w:sz w:val="18"/>
                <w:szCs w:val="18"/>
              </w:rPr>
            </w:pPr>
            <w:r w:rsidRPr="0002422B">
              <w:rPr>
                <w:b/>
                <w:color w:val="000000"/>
                <w:sz w:val="18"/>
                <w:szCs w:val="18"/>
              </w:rPr>
              <w:t>Камчатский край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7E2B30" w:rsidP="004862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695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7E2B30" w:rsidP="004862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7E2B30" w:rsidP="00037F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7E2B30" w:rsidP="009F5B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2523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037F9B" w:rsidP="007E2B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62593">
              <w:rPr>
                <w:b/>
                <w:sz w:val="18"/>
                <w:szCs w:val="18"/>
              </w:rPr>
              <w:t>,</w:t>
            </w:r>
            <w:r w:rsidR="007E2B3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037F9B" w:rsidP="007E2B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</w:t>
            </w:r>
            <w:r w:rsidR="007E2B30">
              <w:rPr>
                <w:b/>
                <w:sz w:val="18"/>
                <w:szCs w:val="18"/>
              </w:rPr>
              <w:t>5</w:t>
            </w:r>
          </w:p>
        </w:tc>
      </w:tr>
      <w:tr w:rsidR="00037F9B" w:rsidRPr="009259DE" w:rsidTr="004862AC">
        <w:trPr>
          <w:trHeight w:val="209"/>
        </w:trPr>
        <w:tc>
          <w:tcPr>
            <w:tcW w:w="2836" w:type="dxa"/>
            <w:vAlign w:val="center"/>
            <w:hideMark/>
          </w:tcPr>
          <w:p w:rsidR="00037F9B" w:rsidRPr="0002422B" w:rsidRDefault="00037F9B" w:rsidP="004862A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Петропавловска-Камчатского</w:t>
            </w:r>
          </w:p>
        </w:tc>
        <w:tc>
          <w:tcPr>
            <w:tcW w:w="1275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7E2B30" w:rsidP="000A0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9259DE" w:rsidRDefault="00037F9B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A0C9A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9259DE" w:rsidRDefault="00037F9B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A0C9A">
              <w:rPr>
                <w:sz w:val="18"/>
                <w:szCs w:val="18"/>
              </w:rPr>
              <w:t>4</w:t>
            </w:r>
          </w:p>
        </w:tc>
      </w:tr>
      <w:tr w:rsidR="00037F9B" w:rsidRPr="009259DE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Елизовского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AA5634" w:rsidP="007E2B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7E2B3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9259DE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9259DE" w:rsidRDefault="00421A34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A0C9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9259DE" w:rsidRDefault="00037F9B" w:rsidP="00AA1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AA168A">
              <w:rPr>
                <w:sz w:val="18"/>
                <w:szCs w:val="18"/>
              </w:rPr>
              <w:t>2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г. Вилючи</w:t>
            </w:r>
            <w:r>
              <w:rPr>
                <w:color w:val="000000"/>
                <w:sz w:val="18"/>
                <w:szCs w:val="18"/>
              </w:rPr>
              <w:t>н</w:t>
            </w:r>
            <w:r w:rsidRPr="0002422B">
              <w:rPr>
                <w:color w:val="000000"/>
                <w:sz w:val="18"/>
                <w:szCs w:val="18"/>
              </w:rPr>
              <w:t>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7E2B30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D445B5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A0C9A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037F9B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A0C9A">
              <w:rPr>
                <w:sz w:val="18"/>
                <w:szCs w:val="18"/>
              </w:rPr>
              <w:t>3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Мильковского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AA5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717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п. Ключи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AA5634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9A0C9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421A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-Камчатского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A0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D9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717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Усть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>-Большерецкого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D9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3466AE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9A0C9A">
              <w:rPr>
                <w:sz w:val="18"/>
                <w:szCs w:val="18"/>
              </w:rPr>
              <w:t>5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Соболевского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421A34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9A0C9A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3466AE" w:rsidP="00855E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Быстринского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D91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3466AE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A0C9A">
              <w:rPr>
                <w:sz w:val="18"/>
                <w:szCs w:val="18"/>
              </w:rPr>
              <w:t>1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>КГКУ ЦЗН Алеутского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AA1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421A34" w:rsidP="00346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3466AE">
              <w:rPr>
                <w:sz w:val="18"/>
                <w:szCs w:val="18"/>
              </w:rPr>
              <w:t>2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Карагинского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0A0F6B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A0C9A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037F9B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A0C9A">
              <w:rPr>
                <w:sz w:val="18"/>
                <w:szCs w:val="18"/>
              </w:rPr>
              <w:t>5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Олюторского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AA56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7172EA" w:rsidP="000A0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3466AE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A0C9A">
              <w:rPr>
                <w:sz w:val="18"/>
                <w:szCs w:val="18"/>
              </w:rPr>
              <w:t>3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Пенжинского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0A0F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855E51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A0C9A">
              <w:rPr>
                <w:sz w:val="18"/>
                <w:szCs w:val="18"/>
              </w:rPr>
              <w:t>4</w:t>
            </w:r>
          </w:p>
        </w:tc>
      </w:tr>
      <w:tr w:rsidR="00037F9B" w:rsidRPr="0002422B" w:rsidTr="004862AC">
        <w:trPr>
          <w:trHeight w:val="2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9B" w:rsidRPr="0002422B" w:rsidRDefault="00037F9B" w:rsidP="004862AC">
            <w:pPr>
              <w:rPr>
                <w:color w:val="000000"/>
                <w:sz w:val="18"/>
                <w:szCs w:val="18"/>
              </w:rPr>
            </w:pPr>
            <w:r w:rsidRPr="0002422B">
              <w:rPr>
                <w:color w:val="000000"/>
                <w:sz w:val="18"/>
                <w:szCs w:val="18"/>
              </w:rPr>
              <w:t xml:space="preserve">КГКУ ЦЗН </w:t>
            </w:r>
            <w:proofErr w:type="spellStart"/>
            <w:r w:rsidRPr="0002422B">
              <w:rPr>
                <w:color w:val="000000"/>
                <w:sz w:val="18"/>
                <w:szCs w:val="18"/>
              </w:rPr>
              <w:t>Тигильского</w:t>
            </w:r>
            <w:proofErr w:type="spellEnd"/>
            <w:r w:rsidRPr="0002422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037F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37F9B" w:rsidRPr="0002422B" w:rsidRDefault="009A0C9A" w:rsidP="004862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9A0C9A" w:rsidP="003466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037F9B" w:rsidRPr="0002422B" w:rsidRDefault="00855E51" w:rsidP="009A0C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9A0C9A">
              <w:rPr>
                <w:sz w:val="18"/>
                <w:szCs w:val="18"/>
              </w:rPr>
              <w:t>5</w:t>
            </w:r>
          </w:p>
        </w:tc>
      </w:tr>
    </w:tbl>
    <w:p w:rsidR="003156FE" w:rsidRPr="003F04C3" w:rsidRDefault="003156FE" w:rsidP="003156FE">
      <w:pPr>
        <w:ind w:firstLine="708"/>
        <w:jc w:val="center"/>
        <w:rPr>
          <w:sz w:val="28"/>
          <w:szCs w:val="28"/>
        </w:rPr>
      </w:pPr>
    </w:p>
    <w:p w:rsidR="00781E4A" w:rsidRPr="003F04C3" w:rsidRDefault="00781E4A" w:rsidP="00431328">
      <w:pPr>
        <w:pStyle w:val="a3"/>
        <w:rPr>
          <w:szCs w:val="28"/>
        </w:rPr>
      </w:pPr>
    </w:p>
    <w:p w:rsidR="00781E4A" w:rsidRPr="003F04C3" w:rsidRDefault="00781E4A" w:rsidP="00431328">
      <w:pPr>
        <w:pStyle w:val="a4"/>
        <w:ind w:firstLine="708"/>
        <w:rPr>
          <w:szCs w:val="28"/>
        </w:rPr>
      </w:pPr>
    </w:p>
    <w:sectPr w:rsidR="00781E4A" w:rsidRPr="003F04C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020A2"/>
    <w:rsid w:val="00035B94"/>
    <w:rsid w:val="00037F9B"/>
    <w:rsid w:val="000A0F6B"/>
    <w:rsid w:val="000C4BE8"/>
    <w:rsid w:val="00123309"/>
    <w:rsid w:val="001505C7"/>
    <w:rsid w:val="001D6253"/>
    <w:rsid w:val="001F009E"/>
    <w:rsid w:val="00243B57"/>
    <w:rsid w:val="00252CF5"/>
    <w:rsid w:val="002567E0"/>
    <w:rsid w:val="00266D06"/>
    <w:rsid w:val="00281805"/>
    <w:rsid w:val="00283E57"/>
    <w:rsid w:val="002911D7"/>
    <w:rsid w:val="002C3C69"/>
    <w:rsid w:val="00301FD7"/>
    <w:rsid w:val="00310A24"/>
    <w:rsid w:val="003156FE"/>
    <w:rsid w:val="003466AE"/>
    <w:rsid w:val="00364822"/>
    <w:rsid w:val="003B422D"/>
    <w:rsid w:val="003F04C3"/>
    <w:rsid w:val="00421A34"/>
    <w:rsid w:val="004222A1"/>
    <w:rsid w:val="00431328"/>
    <w:rsid w:val="00472349"/>
    <w:rsid w:val="004862AC"/>
    <w:rsid w:val="005012DA"/>
    <w:rsid w:val="00510528"/>
    <w:rsid w:val="005254B7"/>
    <w:rsid w:val="00531C9D"/>
    <w:rsid w:val="00580D2C"/>
    <w:rsid w:val="00585778"/>
    <w:rsid w:val="005A644E"/>
    <w:rsid w:val="006821E9"/>
    <w:rsid w:val="006C3126"/>
    <w:rsid w:val="006D512C"/>
    <w:rsid w:val="007172EA"/>
    <w:rsid w:val="00725039"/>
    <w:rsid w:val="0072597D"/>
    <w:rsid w:val="007444AF"/>
    <w:rsid w:val="007670EF"/>
    <w:rsid w:val="00781E4A"/>
    <w:rsid w:val="0078410A"/>
    <w:rsid w:val="00791CAF"/>
    <w:rsid w:val="007E2B30"/>
    <w:rsid w:val="007E636A"/>
    <w:rsid w:val="00855E51"/>
    <w:rsid w:val="0088023B"/>
    <w:rsid w:val="008C270C"/>
    <w:rsid w:val="008C51DA"/>
    <w:rsid w:val="008E23E1"/>
    <w:rsid w:val="008F1388"/>
    <w:rsid w:val="008F5813"/>
    <w:rsid w:val="00973044"/>
    <w:rsid w:val="009A0C9A"/>
    <w:rsid w:val="009C6FBA"/>
    <w:rsid w:val="009D452B"/>
    <w:rsid w:val="009F5B3E"/>
    <w:rsid w:val="00A022CC"/>
    <w:rsid w:val="00A024C4"/>
    <w:rsid w:val="00A0537E"/>
    <w:rsid w:val="00A73334"/>
    <w:rsid w:val="00A85093"/>
    <w:rsid w:val="00A906B4"/>
    <w:rsid w:val="00AA168A"/>
    <w:rsid w:val="00AA5634"/>
    <w:rsid w:val="00AC1B69"/>
    <w:rsid w:val="00B04705"/>
    <w:rsid w:val="00B62593"/>
    <w:rsid w:val="00BB673E"/>
    <w:rsid w:val="00C4158D"/>
    <w:rsid w:val="00C45E34"/>
    <w:rsid w:val="00C84389"/>
    <w:rsid w:val="00CC17AF"/>
    <w:rsid w:val="00CC2153"/>
    <w:rsid w:val="00CD0A52"/>
    <w:rsid w:val="00D445B5"/>
    <w:rsid w:val="00D91616"/>
    <w:rsid w:val="00DE157F"/>
    <w:rsid w:val="00E3481B"/>
    <w:rsid w:val="00E55ABF"/>
    <w:rsid w:val="00E72B56"/>
    <w:rsid w:val="00E90900"/>
    <w:rsid w:val="00EA7012"/>
    <w:rsid w:val="00ED04A0"/>
    <w:rsid w:val="00EE6B69"/>
    <w:rsid w:val="00F83BC5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680956547098278E-2"/>
          <c:y val="5.178424666613643E-2"/>
          <c:w val="0.91385608048993872"/>
          <c:h val="0.61828167943653511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1342592592592594E-2"/>
                  <c:y val="-5.050505050505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02777777777795E-2"/>
                  <c:y val="-5.61167227833894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509259259259259E-2"/>
                  <c:y val="-4.489337822671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7463181685622633E-2"/>
                  <c:y val="-6.1728395061728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305774278215228E-2"/>
                  <c:y val="-4.76992143658810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38888888888881E-2"/>
                      <c:h val="6.4534231200897865E-2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5148366870807815E-2"/>
                  <c:y val="-5.6116722783389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463181685622633E-2"/>
                  <c:y val="-5.61167227833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7463181685622633E-2"/>
                  <c:y val="-5.0505050505050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9777996500437444E-2"/>
                  <c:y val="-5.6116722783389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439814814814823E-2"/>
                  <c:y val="-5.0505050505050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0509259259259432E-2"/>
                  <c:y val="-6.1728395061728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4.2092720180810901E-2"/>
                  <c:y val="-5.6116722783389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282407407407407E-2"/>
                      <c:h val="8.1369248035914707E-2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-3.7463181685622633E-2"/>
                  <c:y val="-5.05050505050505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Лист1!$A$13:$A$25</c:f>
              <c:numCache>
                <c:formatCode>m/d/yyyy</c:formatCode>
                <c:ptCount val="13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</c:numCache>
            </c:numRef>
          </c:cat>
          <c:val>
            <c:numRef>
              <c:f>Лист1!$B$13:$B$25</c:f>
              <c:numCache>
                <c:formatCode>General</c:formatCode>
                <c:ptCount val="13"/>
                <c:pt idx="0">
                  <c:v>1.4</c:v>
                </c:pt>
                <c:pt idx="1">
                  <c:v>1.5</c:v>
                </c:pt>
                <c:pt idx="2">
                  <c:v>1.6</c:v>
                </c:pt>
                <c:pt idx="3">
                  <c:v>1.5</c:v>
                </c:pt>
                <c:pt idx="4">
                  <c:v>1.5</c:v>
                </c:pt>
                <c:pt idx="5">
                  <c:v>1.3</c:v>
                </c:pt>
                <c:pt idx="6">
                  <c:v>1.2</c:v>
                </c:pt>
                <c:pt idx="7">
                  <c:v>1.2</c:v>
                </c:pt>
                <c:pt idx="8">
                  <c:v>1.1000000000000001</c:v>
                </c:pt>
                <c:pt idx="9">
                  <c:v>1.2</c:v>
                </c:pt>
                <c:pt idx="10">
                  <c:v>1.3</c:v>
                </c:pt>
                <c:pt idx="11">
                  <c:v>1.3</c:v>
                </c:pt>
                <c:pt idx="12">
                  <c:v>1.4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6949680"/>
        <c:axId val="206950240"/>
      </c:lineChart>
      <c:dateAx>
        <c:axId val="206949680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206950240"/>
        <c:crosses val="autoZero"/>
        <c:auto val="1"/>
        <c:lblOffset val="100"/>
        <c:baseTimeUnit val="months"/>
      </c:dateAx>
      <c:valAx>
        <c:axId val="206950240"/>
        <c:scaling>
          <c:orientation val="minMax"/>
          <c:max val="1.8"/>
          <c:min val="1"/>
        </c:scaling>
        <c:delete val="1"/>
        <c:axPos val="l"/>
        <c:numFmt formatCode="General" sourceLinked="1"/>
        <c:majorTickMark val="out"/>
        <c:minorTickMark val="none"/>
        <c:tickLblPos val="nextTo"/>
        <c:crossAx val="206949680"/>
        <c:crosses val="autoZero"/>
        <c:crossBetween val="between"/>
        <c:majorUnit val="0.9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24</cp:revision>
  <dcterms:created xsi:type="dcterms:W3CDTF">2019-02-12T05:14:00Z</dcterms:created>
  <dcterms:modified xsi:type="dcterms:W3CDTF">2020-01-15T01:02:00Z</dcterms:modified>
</cp:coreProperties>
</file>