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5C" w:rsidRPr="004F245C" w:rsidRDefault="00BE0207" w:rsidP="000011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207">
        <w:rPr>
          <w:rFonts w:ascii="Times New Roman" w:eastAsia="Calibri" w:hAnsi="Times New Roman" w:cs="Times New Roman"/>
          <w:b/>
          <w:sz w:val="28"/>
          <w:szCs w:val="28"/>
        </w:rPr>
        <w:t>Заседания Рабочей группы «Качество и доступность трудовых ресурсов»</w:t>
      </w:r>
      <w:r w:rsidR="00001153">
        <w:rPr>
          <w:rFonts w:ascii="Times New Roman" w:eastAsia="Calibri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01153">
        <w:rPr>
          <w:rFonts w:ascii="Times New Roman" w:eastAsia="Calibri" w:hAnsi="Times New Roman" w:cs="Times New Roman"/>
          <w:b/>
          <w:sz w:val="28"/>
          <w:szCs w:val="28"/>
        </w:rPr>
        <w:t>.11.2019 года)</w:t>
      </w:r>
    </w:p>
    <w:p w:rsidR="00001153" w:rsidRDefault="00001153" w:rsidP="00160F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BD8" w:rsidRDefault="00001153" w:rsidP="00160F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Доклад руководителя Агентства по занятости населения и миграционной политике Камчатского края </w:t>
      </w:r>
      <w:r w:rsidR="004F245C">
        <w:rPr>
          <w:rFonts w:ascii="Times New Roman" w:eastAsia="Calibri" w:hAnsi="Times New Roman" w:cs="Times New Roman"/>
          <w:b/>
          <w:sz w:val="28"/>
          <w:szCs w:val="28"/>
        </w:rPr>
        <w:t>по вопросу «</w:t>
      </w:r>
      <w:r w:rsidR="00BE0207" w:rsidRPr="00BE0207">
        <w:rPr>
          <w:rFonts w:ascii="Times New Roman" w:eastAsia="Calibri" w:hAnsi="Times New Roman" w:cs="Times New Roman"/>
          <w:b/>
          <w:sz w:val="28"/>
          <w:szCs w:val="28"/>
        </w:rPr>
        <w:t>О проблемах формирования Прогноза потребности рынка труда Камчатского края в специалистах различных направлений, утвержденного распоряжением Правительства Камчатского края от 30.07.2013 № 352-РП</w:t>
      </w:r>
      <w:r w:rsidR="004F245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 xml:space="preserve">Агентство ежегодно, начиная с 2014 года, актуализирует Прогноз потребности рынка труда Камчатского края в специалистах различных направлений на основании информации представленной отраслевыми исполнительными органами государственной власти Камчатского края в разрезе уровней профессионального образования на 7 летний период по следующим сферам деятельности: сельское хозяйство, пищевая и перерабатывающая промышленность; транспорт; </w:t>
      </w:r>
      <w:proofErr w:type="spellStart"/>
      <w:r w:rsidRPr="00BE0207">
        <w:rPr>
          <w:rFonts w:ascii="Times New Roman" w:eastAsia="Calibri" w:hAnsi="Times New Roman" w:cs="Times New Roman"/>
          <w:sz w:val="28"/>
          <w:szCs w:val="28"/>
        </w:rPr>
        <w:t>рыбохозяйственный</w:t>
      </w:r>
      <w:proofErr w:type="spellEnd"/>
      <w:r w:rsidRPr="00BE0207">
        <w:rPr>
          <w:rFonts w:ascii="Times New Roman" w:eastAsia="Calibri" w:hAnsi="Times New Roman" w:cs="Times New Roman"/>
          <w:sz w:val="28"/>
          <w:szCs w:val="28"/>
        </w:rPr>
        <w:t xml:space="preserve"> комплекс; горная промышленность; жилищно-коммунальное хозяйство и энергетика; строительство; туризм; судоремонт; здравоохранение; ветеринарная служба; образование; социальные услуги; культура; физическая культура и спорт.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>Разрабатывается Прогноз согласно Регламенту формирования Прогноза потребности рынка труда Камчатского края в специалистах различных направлений, утвержденного Распоряжением Правительства Камчатского края от 30.07.2013 № 352–РП. За период своего существования Прогноз несколько раз претерпевал изменения, так начиная с 2016 года из общей потребности в кадрах выделили потребность для инвестиционных проектов, проектов ТОР и СПВ, а с 2019 года отдельно отражается потребность в инженерно-технических кадрах в разрезе видов экономической деятельности.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>Ежегодно Актуализированный Прогноз проходит обязательное согласование с отраслевыми группами Инвестиционного совета Камчатского края и размещается на официальном сайте Агентства в сети Интернет и на Инвестиционном портале Камчатского края.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Согласованный Прогноз направляется в Министерство образования Камчатского края для формирования контрольных цифр приема студентов в образовательные организации региона.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 xml:space="preserve">По данным актуализированного в 2019 году Прогноза планируемая на 2019-2025 годы потребность рынка труда Камчатского края составила 26917 человек, что на 7,3% больше чем в Прогнозе на 2018-2024 годы, из них работодателям на вновь создаваемые рабочие места в рамках ТОР и СПВ на период 2019-2025 годы специалистов потребуется в 3,5 раза больше чем в предыдущем Прогнозе. (7671 человек на период 2019-2025 против 2167 человек на период 2018-2024 г). 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>Если рассмотреть Прогноз в разрезе уровней образования, то ситуация выглядит следующим образом: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5"/>
        <w:gridCol w:w="1238"/>
        <w:gridCol w:w="1214"/>
        <w:gridCol w:w="1286"/>
        <w:gridCol w:w="1243"/>
        <w:gridCol w:w="1290"/>
        <w:gridCol w:w="1239"/>
      </w:tblGrid>
      <w:tr w:rsidR="00BE0207" w:rsidRPr="00BE0207" w:rsidTr="00B45A99">
        <w:tc>
          <w:tcPr>
            <w:tcW w:w="1835" w:type="dxa"/>
            <w:vMerge w:val="restart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BE0207">
              <w:rPr>
                <w:rFonts w:ascii="Times New Roman" w:eastAsia="Calibri" w:hAnsi="Times New Roman" w:cs="Times New Roman"/>
              </w:rPr>
              <w:t>Годы прогнозирования</w:t>
            </w:r>
          </w:p>
        </w:tc>
        <w:tc>
          <w:tcPr>
            <w:tcW w:w="2452" w:type="dxa"/>
            <w:gridSpan w:val="2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Работники имеющие высшее образование, чел.</w:t>
            </w:r>
          </w:p>
        </w:tc>
        <w:tc>
          <w:tcPr>
            <w:tcW w:w="2529" w:type="dxa"/>
            <w:gridSpan w:val="2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Работники имеющие средний уровень квалификации, чел</w:t>
            </w:r>
          </w:p>
        </w:tc>
        <w:tc>
          <w:tcPr>
            <w:tcW w:w="2529" w:type="dxa"/>
            <w:gridSpan w:val="2"/>
          </w:tcPr>
          <w:p w:rsidR="00BE0207" w:rsidRPr="00BE0207" w:rsidRDefault="00BE0207" w:rsidP="00B45A99">
            <w:pPr>
              <w:tabs>
                <w:tab w:val="left" w:pos="914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Работники не имеющих квалификации, чел</w:t>
            </w:r>
          </w:p>
        </w:tc>
      </w:tr>
      <w:tr w:rsidR="00BE0207" w:rsidRPr="00BE0207" w:rsidTr="00B45A99">
        <w:tc>
          <w:tcPr>
            <w:tcW w:w="1835" w:type="dxa"/>
            <w:vMerge/>
          </w:tcPr>
          <w:p w:rsidR="00BE0207" w:rsidRPr="00BE0207" w:rsidRDefault="00BE0207" w:rsidP="00B45A9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</w:tcPr>
          <w:p w:rsidR="00BE0207" w:rsidRPr="00BE0207" w:rsidRDefault="00BE0207" w:rsidP="00B45A9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14" w:type="dxa"/>
          </w:tcPr>
          <w:p w:rsidR="00BE0207" w:rsidRPr="00BE0207" w:rsidRDefault="00BE0207" w:rsidP="00B45A9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BE0207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BE0207">
              <w:rPr>
                <w:rFonts w:ascii="Times New Roman" w:eastAsia="Calibri" w:hAnsi="Times New Roman" w:cs="Times New Roman"/>
              </w:rPr>
              <w:t>. ТОР и СПВ</w:t>
            </w:r>
          </w:p>
        </w:tc>
        <w:tc>
          <w:tcPr>
            <w:tcW w:w="1286" w:type="dxa"/>
          </w:tcPr>
          <w:p w:rsidR="00BE0207" w:rsidRPr="00BE0207" w:rsidRDefault="00BE0207" w:rsidP="00B45A9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43" w:type="dxa"/>
          </w:tcPr>
          <w:p w:rsidR="00BE0207" w:rsidRPr="00BE0207" w:rsidRDefault="00BE0207" w:rsidP="00B45A9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BE0207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BE0207">
              <w:rPr>
                <w:rFonts w:ascii="Times New Roman" w:eastAsia="Calibri" w:hAnsi="Times New Roman" w:cs="Times New Roman"/>
              </w:rPr>
              <w:t>. ТОР и СПВ</w:t>
            </w:r>
          </w:p>
        </w:tc>
        <w:tc>
          <w:tcPr>
            <w:tcW w:w="1290" w:type="dxa"/>
          </w:tcPr>
          <w:p w:rsidR="00BE0207" w:rsidRPr="00BE0207" w:rsidRDefault="00BE0207" w:rsidP="00B45A9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39" w:type="dxa"/>
          </w:tcPr>
          <w:p w:rsidR="00BE0207" w:rsidRPr="00BE0207" w:rsidRDefault="00BE0207" w:rsidP="00B45A9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BE0207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BE0207">
              <w:rPr>
                <w:rFonts w:ascii="Times New Roman" w:eastAsia="Calibri" w:hAnsi="Times New Roman" w:cs="Times New Roman"/>
              </w:rPr>
              <w:t>. ТОР и СПВ</w:t>
            </w:r>
          </w:p>
        </w:tc>
      </w:tr>
      <w:tr w:rsidR="00BE0207" w:rsidRPr="00BE0207" w:rsidTr="00B45A99">
        <w:tc>
          <w:tcPr>
            <w:tcW w:w="1835" w:type="dxa"/>
          </w:tcPr>
          <w:p w:rsidR="00BE0207" w:rsidRPr="00BE0207" w:rsidRDefault="00BE0207" w:rsidP="00B45A9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2018-2024</w:t>
            </w:r>
          </w:p>
        </w:tc>
        <w:tc>
          <w:tcPr>
            <w:tcW w:w="1238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8883</w:t>
            </w:r>
          </w:p>
        </w:tc>
        <w:tc>
          <w:tcPr>
            <w:tcW w:w="1214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626</w:t>
            </w:r>
          </w:p>
        </w:tc>
        <w:tc>
          <w:tcPr>
            <w:tcW w:w="1286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9932</w:t>
            </w:r>
          </w:p>
        </w:tc>
        <w:tc>
          <w:tcPr>
            <w:tcW w:w="1243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1290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6142</w:t>
            </w:r>
          </w:p>
        </w:tc>
        <w:tc>
          <w:tcPr>
            <w:tcW w:w="1239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812</w:t>
            </w:r>
          </w:p>
        </w:tc>
      </w:tr>
      <w:tr w:rsidR="00BE0207" w:rsidRPr="00BE0207" w:rsidTr="00B45A99">
        <w:tc>
          <w:tcPr>
            <w:tcW w:w="1835" w:type="dxa"/>
          </w:tcPr>
          <w:p w:rsidR="00BE0207" w:rsidRPr="00BE0207" w:rsidRDefault="00BE0207" w:rsidP="00B45A9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2019-2025</w:t>
            </w:r>
          </w:p>
        </w:tc>
        <w:tc>
          <w:tcPr>
            <w:tcW w:w="1238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8798</w:t>
            </w:r>
          </w:p>
        </w:tc>
        <w:tc>
          <w:tcPr>
            <w:tcW w:w="1214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2130</w:t>
            </w:r>
          </w:p>
        </w:tc>
        <w:tc>
          <w:tcPr>
            <w:tcW w:w="1286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7880</w:t>
            </w:r>
          </w:p>
        </w:tc>
        <w:tc>
          <w:tcPr>
            <w:tcW w:w="1243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2238</w:t>
            </w:r>
          </w:p>
        </w:tc>
        <w:tc>
          <w:tcPr>
            <w:tcW w:w="1290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10239</w:t>
            </w:r>
          </w:p>
        </w:tc>
        <w:tc>
          <w:tcPr>
            <w:tcW w:w="1239" w:type="dxa"/>
          </w:tcPr>
          <w:p w:rsidR="00BE0207" w:rsidRPr="00BE0207" w:rsidRDefault="00BE0207" w:rsidP="00B45A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207">
              <w:rPr>
                <w:rFonts w:ascii="Times New Roman" w:eastAsia="Calibri" w:hAnsi="Times New Roman" w:cs="Times New Roman"/>
              </w:rPr>
              <w:t>3303</w:t>
            </w:r>
          </w:p>
        </w:tc>
      </w:tr>
      <w:bookmarkEnd w:id="0"/>
    </w:tbl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>В горной промышленности потребность в кадрах на период с 2019 по 2025 годы составит 3667 человек, это 13,6% от общей потребности, из них ТОР и СПВ – 2944 человека (38,4% от общей потребности), по сравнению с семилетним прогнозом 2018 года потребность в кадрах выросла в 6,3 раза (в прогнозе на 2018-2024 г общая потребность составила 584 человека).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 xml:space="preserve">Наибольшим спросом пользуются низкоквалифицированные рабочие, так на период 2019-2025 годы заявлено 2791 человек (76,1% от общей потребности в данной отрасли) среди них водители автомобиля, водители погрузчика, крепильщики, ламповщики, машинисты бульдозера и другие; специалистов с высшим образованием заявлено 605 человек (16,5%), среди них геологи, горные мастера, инженеры, маркшейдеры и другие, потребность </w:t>
      </w:r>
      <w:r w:rsidRPr="00BE02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специалистах со средне специальным образованием составила 271 человек (7,4%) дробильщики, лаборанты пробирного анализа, слесари по ремонту оборудования, электрослесари. 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 xml:space="preserve">Основной сложностью при формировании прогноза потребности в кадрах на наш взгляд является отсутствие у работодателей четкого понимания какую кадровую потребность следует учитывать в Прогнозе. Зачастую предприятия указывают свою годовую кадровую потребность и ставят ее неизменной на все семь лет Прогноза, но ведь если ее удастся закрыть в текущем году, то потребность на последующие года существенно изменится. Возможно, такое заполнение Прогноза связано с вахтовым методом работы и заключением с работниками срочных договоров, что приводит к отражению в Прогнозе одной и той же вакансии ежегодно, и существенно искажает реальную кадровую потребность в отрасли. 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>Кроме того, не все организации, осуществляющие свою деятельность в сфере горной промышленности на наш взгляд участвуют в формировании Прогноза, для уточнения полноты отражения потребности отрасли в кадрах Агентство направляет актуализированный Прогноз на рассмотрение и согласование на заседание отраслевой группы Инвестиционного Совета в Камчатском крае по развитию минерально-сырьевого комплекса.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>В настоящее время Агентство готово вести активное взаимодействие по обеспечению предприятий кадрами не только из числа граждан, состоящих на учете в центрах занятости населения в целях поиска подходящей работы, но и прорабатывать с каждым заинтересованным работодателем индивидуальный план обеспечения кадрами, это и повышение квалификации работников 50+; и переобучение безработных граждан под конкретные Ваши нужды; переобучение и повышение квалификации женщин имеющих детей дошкольного возраста; привлечение квалифицированных кадров из других регионов РФ в рамках подпрограммы повышения мобильности трудовых ресурсов и др.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lastRenderedPageBreak/>
        <w:t>На сегодняшний день нужно понимать, что правильное прогнозирование кадровой потребности позволяет решать целый ряд актуальных для экономики края задач: выявить реальную потребность организаций  и предприятий,  в том числе участников инвестиционных проектов, в специалистах и рабочих кадрах; выстроить эффективную систему профессиональной ориентации молодежи; корректировать структуру и объемы подготовки и переподготовки  кадров на всех уровнях профессионального образования под нужды работодателей края; работодатели смогут получить требуемых специалистов с необходимыми профессиональными знаниями.</w:t>
      </w:r>
    </w:p>
    <w:p w:rsidR="00BE0207" w:rsidRPr="00BE0207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>Хочется отметить, что кадровое обеспечение экономики является важной социально-экономической проблемой, затрагивающей все сферы экономической деятельности. Горная промышленность очень перспективная отрасль нашего региона и своевременное обеспечение ее необходимыми трудовыми ресурсами должно быть приоритетной задачей для Камчатского края.</w:t>
      </w:r>
    </w:p>
    <w:p w:rsidR="004F245C" w:rsidRDefault="00BE0207" w:rsidP="00BE02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07">
        <w:rPr>
          <w:rFonts w:ascii="Times New Roman" w:eastAsia="Calibri" w:hAnsi="Times New Roman" w:cs="Times New Roman"/>
          <w:sz w:val="28"/>
          <w:szCs w:val="28"/>
        </w:rPr>
        <w:t>В заключение хотелось бы отметить, что кадровое обеспечение предприятий горной промышленности невозможно без хорошего мониторинга наличия и прогноза потребности в кадрах в разрезе профессий и специальностей. И в этом должны быть заинтересованы, в первую очередь, сами предприятия отрасли.</w:t>
      </w:r>
    </w:p>
    <w:sectPr w:rsidR="004F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316C8"/>
    <w:multiLevelType w:val="hybridMultilevel"/>
    <w:tmpl w:val="3E280456"/>
    <w:lvl w:ilvl="0" w:tplc="4A68EC0C">
      <w:start w:val="1"/>
      <w:numFmt w:val="bullet"/>
      <w:lvlText w:val="–"/>
      <w:lvlJc w:val="left"/>
      <w:pPr>
        <w:ind w:left="1493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F"/>
    <w:rsid w:val="00001153"/>
    <w:rsid w:val="000131C8"/>
    <w:rsid w:val="00033A6E"/>
    <w:rsid w:val="00070C5E"/>
    <w:rsid w:val="00087CF2"/>
    <w:rsid w:val="001133FC"/>
    <w:rsid w:val="00160F90"/>
    <w:rsid w:val="00163239"/>
    <w:rsid w:val="001F4895"/>
    <w:rsid w:val="00226291"/>
    <w:rsid w:val="00242803"/>
    <w:rsid w:val="002A45A1"/>
    <w:rsid w:val="002D2838"/>
    <w:rsid w:val="00351932"/>
    <w:rsid w:val="00355C54"/>
    <w:rsid w:val="003E6B7F"/>
    <w:rsid w:val="0043415A"/>
    <w:rsid w:val="004908C1"/>
    <w:rsid w:val="004C553F"/>
    <w:rsid w:val="004F245C"/>
    <w:rsid w:val="00564902"/>
    <w:rsid w:val="00582CE6"/>
    <w:rsid w:val="005E0021"/>
    <w:rsid w:val="00612CD7"/>
    <w:rsid w:val="006A3063"/>
    <w:rsid w:val="006C6C1F"/>
    <w:rsid w:val="00711D81"/>
    <w:rsid w:val="007729E0"/>
    <w:rsid w:val="00807888"/>
    <w:rsid w:val="0081061E"/>
    <w:rsid w:val="00821816"/>
    <w:rsid w:val="008660FF"/>
    <w:rsid w:val="008B3704"/>
    <w:rsid w:val="008D7518"/>
    <w:rsid w:val="0093664E"/>
    <w:rsid w:val="0094363E"/>
    <w:rsid w:val="009D3744"/>
    <w:rsid w:val="00A04BD8"/>
    <w:rsid w:val="00A54CEF"/>
    <w:rsid w:val="00AD0DF7"/>
    <w:rsid w:val="00B83E53"/>
    <w:rsid w:val="00BC4214"/>
    <w:rsid w:val="00BE0207"/>
    <w:rsid w:val="00BF0146"/>
    <w:rsid w:val="00C02597"/>
    <w:rsid w:val="00C064AE"/>
    <w:rsid w:val="00C368B7"/>
    <w:rsid w:val="00C422E2"/>
    <w:rsid w:val="00C92823"/>
    <w:rsid w:val="00D12987"/>
    <w:rsid w:val="00D330AA"/>
    <w:rsid w:val="00D67D9D"/>
    <w:rsid w:val="00DE18F1"/>
    <w:rsid w:val="00E57BDF"/>
    <w:rsid w:val="00E607FB"/>
    <w:rsid w:val="00E621C5"/>
    <w:rsid w:val="00EB65F6"/>
    <w:rsid w:val="00EE1F34"/>
    <w:rsid w:val="00F46239"/>
    <w:rsid w:val="00F66554"/>
    <w:rsid w:val="00F9121F"/>
    <w:rsid w:val="00FA4A67"/>
    <w:rsid w:val="00FC6A2B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3211-1771-4DF0-94EA-7C6C6A9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A306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2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Бурмистрова Алевтина Юрьевна</cp:lastModifiedBy>
  <cp:revision>3</cp:revision>
  <cp:lastPrinted>2019-11-21T23:16:00Z</cp:lastPrinted>
  <dcterms:created xsi:type="dcterms:W3CDTF">2019-11-28T21:02:00Z</dcterms:created>
  <dcterms:modified xsi:type="dcterms:W3CDTF">2019-11-28T21:06:00Z</dcterms:modified>
</cp:coreProperties>
</file>