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</w:t>
      </w:r>
    </w:p>
    <w:p w14:paraId="02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участника регионального конкурса </w:t>
      </w:r>
      <w:r>
        <w:rPr>
          <w:rFonts w:ascii="Times New Roman" w:hAnsi="Times New Roman"/>
          <w:b w:val="1"/>
          <w:sz w:val="28"/>
        </w:rPr>
        <w:t xml:space="preserve">«Лучший работодатель в сфере занятости населения в </w:t>
      </w:r>
      <w:r>
        <w:rPr>
          <w:rFonts w:ascii="Times New Roman" w:hAnsi="Times New Roman"/>
          <w:b w:val="1"/>
          <w:sz w:val="28"/>
        </w:rPr>
        <w:t>Камчатском крае</w:t>
      </w:r>
      <w:r>
        <w:rPr>
          <w:rFonts w:ascii="Times New Roman" w:hAnsi="Times New Roman"/>
          <w:b w:val="1"/>
          <w:sz w:val="28"/>
        </w:rPr>
        <w:t>»</w:t>
      </w:r>
    </w:p>
    <w:p w14:paraId="03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Номинация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«Фундамент будущего»</w:t>
      </w:r>
    </w:p>
    <w:p w14:paraId="05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06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Полное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______________________________________________________________________</w:t>
      </w:r>
    </w:p>
    <w:p w14:paraId="07000000">
      <w:pPr>
        <w:spacing w:after="0" w:before="0" w:line="276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____________________________________________</w:t>
      </w:r>
    </w:p>
    <w:p w14:paraId="08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Сокращенное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14:paraId="09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Фамилия, имя, отчество (при наличии) руководителя с указанием должности_______________________________</w:t>
      </w: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0A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Юридический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0B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Почтовый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адрес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0C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Контактный телефон, факс, адрес электронной почты 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</w:t>
      </w:r>
    </w:p>
    <w:p w14:paraId="0D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Сотрудничество с органами службы занятости населения в решении вопросов по трудоустройству несовершеннолетних граждан в возрасте от 14 до 18 лет в свободное от учебы время_____ лет.</w:t>
      </w:r>
    </w:p>
    <w:p w14:paraId="0E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Мероприятия, проводимые совместно с службами занятости населения: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2"/>
      </w:tblGrid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4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5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Количество граждан, трудоустроенных при взаимодействии с службами занятости населения ____ человек. </w:t>
      </w:r>
    </w:p>
    <w:p w14:paraId="16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Среднесписочная численность работников, всего ________ чел.</w:t>
      </w:r>
    </w:p>
    <w:p w14:paraId="17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Численность несовершеннолетних граждан в возрасте от 14 до 18 лет, трудоустроенных в свободное от учебы время </w:t>
      </w:r>
      <w:r>
        <w:rPr>
          <w:rFonts w:ascii="Times New Roman" w:hAnsi="Times New Roman"/>
          <w:sz w:val="28"/>
        </w:rPr>
        <w:t xml:space="preserve">в предшествующем сроку проведения </w:t>
      </w:r>
      <w:r>
        <w:rPr>
          <w:rFonts w:ascii="Times New Roman" w:hAnsi="Times New Roman"/>
          <w:sz w:val="28"/>
        </w:rPr>
        <w:t>году______________________________________________________</w:t>
      </w:r>
    </w:p>
    <w:p w14:paraId="18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Средний период участия несовершеннолетних граждан в возрасте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 до18 лет во временном трудоустройстве в свободное от учебы время _____________ месяцев.</w:t>
      </w:r>
    </w:p>
    <w:p w14:paraId="19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Среднемесячный размер заработной платы трудоустроенных в свободное от учебы время несове</w:t>
      </w:r>
      <w:r>
        <w:rPr>
          <w:rFonts w:ascii="Times New Roman" w:hAnsi="Times New Roman"/>
          <w:sz w:val="28"/>
        </w:rPr>
        <w:t>ршеннолетних граждан в возрасте от 14 до 18 лет (из расчета за полный месяц): ____________ рублей.</w:t>
      </w:r>
    </w:p>
    <w:p w14:paraId="1A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Количество предоставленных организацией рабочих мест для трудоустройства несовершеннолетних граждан в возрасте от 14 до 18 лет в свободное от учебы время, в период с января по декабрь предыдущего календарного года, всего ___________ единиц.</w:t>
      </w:r>
    </w:p>
    <w:p w14:paraId="1B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Количество видов работ, по которым временно трудоустроены несовершеннолетние граждане в возрасте от 14 до 18 лет в свободное от учебы время __________ единиц.</w:t>
      </w:r>
    </w:p>
    <w:p w14:paraId="1C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Соответствие условий труда несовершеннолетних граждан нормам трудового законодательства (нужное подчеркнуть):</w:t>
      </w:r>
    </w:p>
    <w:p w14:paraId="1D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полностью, </w:t>
      </w:r>
    </w:p>
    <w:p w14:paraId="1E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частично, </w:t>
      </w:r>
    </w:p>
    <w:p w14:paraId="1F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не соответствует.</w:t>
      </w:r>
    </w:p>
    <w:p w14:paraId="20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.Видеопрезентация работы по трудоустройству несовершеннолетних граждан прилагается:</w:t>
      </w:r>
    </w:p>
    <w:p w14:paraId="21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да;</w:t>
      </w:r>
    </w:p>
    <w:p w14:paraId="22000000">
      <w:pPr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нет.</w:t>
      </w:r>
    </w:p>
    <w:p w14:paraId="23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юридического лица (индивидуальный предприниматель)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96"/>
      </w:tblGrid>
      <w:tr>
        <w:tc>
          <w:tcPr>
            <w:tcW w:type="dxa" w:w="989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before="0" w:line="276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</w:tc>
      </w:tr>
    </w:tbl>
    <w:p w14:paraId="25000000">
      <w:pPr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26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 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before="0" w:line="276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</w:tc>
      </w:tr>
    </w:tbl>
    <w:p w14:paraId="28000000">
      <w:pPr>
        <w:spacing w:after="0" w:before="0" w:line="276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p w14:paraId="29000000">
      <w:pPr>
        <w:spacing w:after="0" w:before="0" w:line="276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(подпись) </w:t>
      </w:r>
    </w:p>
    <w:p w14:paraId="2A000000">
      <w:pPr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_________________М.П. (при наличии)</w:t>
      </w:r>
    </w:p>
    <w:p w14:paraId="2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2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2_ch"/>
    <w:link w:val="Style_15"/>
    <w:rPr>
      <w:rFonts w:ascii="Times New Roman" w:hAnsi="Times New Roman"/>
      <w:sz w:val="28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Plain Text"/>
    <w:basedOn w:val="Style_2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2_ch"/>
    <w:link w:val="Style_20"/>
    <w:rPr>
      <w:rFonts w:ascii="Calibri" w:hAnsi="Calibri"/>
    </w:rPr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2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2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2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2_ch"/>
    <w:link w:val="Style_32"/>
    <w:rPr>
      <w:rFonts w:ascii="Segoe UI" w:hAnsi="Segoe UI"/>
      <w:sz w:val="1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33" w:type="paragraph">
    <w:name w:val="header"/>
    <w:basedOn w:val="Style_2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header"/>
    <w:basedOn w:val="Style_2_ch"/>
    <w:link w:val="Style_33"/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2024-12-28T00:11:04Z</dcterms:modified>
</cp:coreProperties>
</file>