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  <w:u w:val="single"/>
        </w:rPr>
      </w:pPr>
    </w:p>
    <w:p w14:paraId="02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Критерии оценки, характеризующие организацию работы работодателя по трудоустройству инвалидов</w:t>
      </w:r>
    </w:p>
    <w:p w14:paraId="03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sz w:val="28"/>
          <w:u w:val="single"/>
        </w:rPr>
      </w:pPr>
    </w:p>
    <w:p w14:paraId="0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доля работающих инвалидов в среднесписочной численности работников:</w:t>
      </w:r>
    </w:p>
    <w:p w14:paraId="0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доля работающих инвалидов в среднесписочной численности работников составляет 0%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0 баллов</w:t>
      </w:r>
      <w:r>
        <w:rPr>
          <w:rFonts w:ascii="Times New Roman" w:hAnsi="Times New Roman"/>
          <w:sz w:val="28"/>
        </w:rPr>
        <w:t>;</w:t>
      </w:r>
    </w:p>
    <w:p w14:paraId="0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доля работающих инвалидов в среднесписочной численности работников составляет 3 или 4 % в соответствии со среднесписочной численностью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0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доля работающих инвалидов в среднесписочной численности работников превышает 4 %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0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2) Наличие коллективного договора с работниками и отражение в нем особенностей трудоустройства работников из числа людей с инвалидностью:</w:t>
      </w:r>
    </w:p>
    <w:p w14:paraId="0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договор отсутствует – 0 баллов;</w:t>
      </w:r>
    </w:p>
    <w:p w14:paraId="0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договор заключен – 2 балла;</w:t>
      </w:r>
    </w:p>
    <w:p w14:paraId="0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Социальная политика организации в отношении работников из числа людей с инвалидностью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экскурсионная):</w:t>
      </w:r>
    </w:p>
    <w:p w14:paraId="0C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1-3 льгот – 1 балл;</w:t>
      </w:r>
    </w:p>
    <w:p w14:paraId="0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б) более 3 льгот – 2 балла;</w:t>
      </w:r>
    </w:p>
    <w:p w14:paraId="0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4) Условия труда для людей с инвалидностью:</w:t>
      </w:r>
    </w:p>
    <w:p w14:paraId="0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условия с учетом программы реабилитации созданы в меньшей мере, мало соблюдены санитарно-гигиенические условия, уровень нагрузок при производстве работ, режим рабочего времени – 0 баллов;</w:t>
      </w:r>
    </w:p>
    <w:p w14:paraId="1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частично созданы условия с учетом программы реабилитации, соблюдены санитарно-гигиенические условия, уровень нагрузок при производстве работ, режим рабочего времени – 1 балл;</w:t>
      </w:r>
    </w:p>
    <w:p w14:paraId="1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полностью созданы условия с учетом программы реабилитации, соблюдены санитарно-гигиенические условия, уровень нагрузок при производстве работ, режим рабочего времени, работнику комфортно находится на рабочем месте – 2 балла;</w:t>
      </w:r>
    </w:p>
    <w:p w14:paraId="1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5) Организация обучения, повышение квалификации работников из числа людей с инвалидностью за счет средств работодателя:</w:t>
      </w:r>
    </w:p>
    <w:p w14:paraId="1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организация обучения, повышение квалификации работников из числа людей с инвалидностью за счет средств работодателя не проводится – 0 баллов;</w:t>
      </w:r>
    </w:p>
    <w:p w14:paraId="1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организация обучения, повышение квалификации работников из числа людей с инвалидностью за счет средств работодателя проводится реже, чем один раз в три года – 1 балл;</w:t>
      </w:r>
    </w:p>
    <w:p w14:paraId="1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проводится организация обучения, повышение квалификации работников из числа людей с инвалидностью за счет средств работодателя  – 2 балла;</w:t>
      </w:r>
    </w:p>
    <w:p w14:paraId="1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6) Проведение мероприятий по интеграции работников из числа людей с инвалидностью в коллектив организации:</w:t>
      </w:r>
    </w:p>
    <w:p w14:paraId="1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мероприятий по интеграции работников из числа людей с инвалидностью в коллектив организации не предусмотрено – 0 баллов;</w:t>
      </w:r>
    </w:p>
    <w:p w14:paraId="1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проводятся мероприятия по интеграции работников из числа людей с инвалидностью в коллектив организации – 2 балла;</w:t>
      </w:r>
    </w:p>
    <w:p w14:paraId="1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7) Наличие организационного сопровождения работников из числа людей с инвалидностью:</w:t>
      </w:r>
    </w:p>
    <w:p w14:paraId="1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система наставничества отсутствует – 0 баллов;</w:t>
      </w:r>
    </w:p>
    <w:p w14:paraId="1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наставник закреплен не за каждым инвалидом – 1 балл;</w:t>
      </w:r>
    </w:p>
    <w:p w14:paraId="1C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наставник закреплен за каждым трудоустроенным инвалидом – 2 балла;</w:t>
      </w:r>
    </w:p>
    <w:p w14:paraId="1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8) Среднемесячный размер заработной платы инвалидов:</w:t>
      </w:r>
    </w:p>
    <w:p w14:paraId="1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среднемесячный размер заработной платы инвалидов составляет </w:t>
      </w:r>
      <w:r>
        <w:br/>
      </w:r>
      <w:r>
        <w:rPr>
          <w:rFonts w:ascii="Times New Roman" w:hAnsi="Times New Roman"/>
          <w:sz w:val="28"/>
        </w:rPr>
        <w:t xml:space="preserve">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0 баллов;</w:t>
      </w:r>
    </w:p>
    <w:p w14:paraId="1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среднемесячный размер заработной платы инвалидов составляет более 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2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среднемесячный размер заработной платы инвалидов составляет более 2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2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9) Трудоустройство инвалида-участника Регионального чемпионата по профессиональному мастерству среди инвалидов «Абилимпикс».</w:t>
      </w:r>
    </w:p>
    <w:p w14:paraId="2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трудоустроен инвалид-участник Регионального чемпионата по профессиональному мастерству среди инвалидов «Абилимпикс» – 0 баллов;</w:t>
      </w:r>
    </w:p>
    <w:p w14:paraId="2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трудоустроен инвалид-участник Регионального чемпионата по профессиональному мастерству среди инвалидов «Абилимпикс» – 1 балла;</w:t>
      </w:r>
    </w:p>
    <w:p w14:paraId="2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трудоустроенный инвалид-участник Регионального чемпионата по профессиональному мастерству среди инвалидов «Абилимпикс» работает в организации более 3-х лет – 2 балла;</w:t>
      </w:r>
    </w:p>
    <w:p w14:paraId="25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10) Видеопрезентация работы по трудоустройству инвалидов. Оценивается от 0 до 12 баллов.</w:t>
      </w:r>
    </w:p>
    <w:p w14:paraId="2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работы заявленной теме конкурса – от 0 до 3 баллов;</w:t>
      </w:r>
    </w:p>
    <w:p w14:paraId="2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креативность видеоролика (оригинальность, гибкость мышления) – 0 до 3 баллов;</w:t>
      </w:r>
    </w:p>
    <w:p w14:paraId="2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информативность, возможность оценить эффект от занятости гражданина для работодателя и значимость для трудоустроенного гражданина  – от 0 до 3 баллов;</w:t>
      </w:r>
    </w:p>
    <w:p w14:paraId="2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демонстрация нестандартных решений при организации работы по трудоустройству инвалидов, индивидуального подхода  – от 0 до 3 баллов.</w:t>
      </w:r>
    </w:p>
    <w:p w14:paraId="2A00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single"/>
        </w:rPr>
      </w:pPr>
    </w:p>
    <w:p w14:paraId="2B00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Критерии оценки, характеризующие организацию работы работодателя по </w:t>
      </w:r>
      <w:r>
        <w:rPr>
          <w:rFonts w:ascii="Times New Roman" w:hAnsi="Times New Roman"/>
          <w:b w:val="1"/>
          <w:sz w:val="28"/>
          <w:u w:val="none"/>
        </w:rPr>
        <w:t>временному трудоустройству несовершеннолетних граждан</w:t>
      </w:r>
    </w:p>
    <w:p w14:paraId="2C00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</w:p>
    <w:p w14:paraId="2D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Сотрудничество с органами службы занятости населения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решении вопросов по трудоустройству несовершеннолетних граждан в возрасте от 14 до 18 лет в свободное от учебы время:</w:t>
      </w:r>
    </w:p>
    <w:p w14:paraId="2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отсутствие сотрудничества в данном направлении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0 баллов;</w:t>
      </w:r>
    </w:p>
    <w:p w14:paraId="2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менее 1 года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3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свыше 1 года до 5 лет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3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свыше 5 до 10 лет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3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свыше 10 до 15 лет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4 балла;</w:t>
      </w:r>
    </w:p>
    <w:p w14:paraId="3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свыше 15 лет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5 баллов.</w:t>
      </w:r>
    </w:p>
    <w:p w14:paraId="34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2) Численность несовершеннолетних граждан в возрасте от 14 до 18 лет, трудоустроенных в свободное от учебы время в 2023 году:</w:t>
      </w:r>
    </w:p>
    <w:p w14:paraId="3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 5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3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свыше 5 до 10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2 балла;</w:t>
      </w:r>
    </w:p>
    <w:p w14:paraId="3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свыше 10 до 30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3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свыше 30 до 50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4 балла;</w:t>
      </w:r>
    </w:p>
    <w:p w14:paraId="3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свыше 50 человек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5 баллов.</w:t>
      </w:r>
    </w:p>
    <w:p w14:paraId="3A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Средний период участия несовершеннолетних граждан в возрасте от 14 до 18 лет во временном трудоустройстве в свободное от учебы время:</w:t>
      </w:r>
    </w:p>
    <w:p w14:paraId="3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менее 0,5 месяца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3C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свыше 0,5 до 1 месяца включительно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2 балла;</w:t>
      </w:r>
    </w:p>
    <w:p w14:paraId="3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свыше 1 до 1,5 месяца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3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свыше 1,5 до 2 месяцев включительно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4 балла;</w:t>
      </w:r>
    </w:p>
    <w:p w14:paraId="3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свыше 2 месяцев - 5 баллов.</w:t>
      </w:r>
    </w:p>
    <w:p w14:paraId="40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 w:val="1"/>
          <w:sz w:val="28"/>
        </w:rPr>
        <w:t xml:space="preserve">Среднемесячный </w:t>
      </w:r>
      <w:r>
        <w:rPr>
          <w:rFonts w:ascii="Times New Roman" w:hAnsi="Times New Roman"/>
          <w:b w:val="1"/>
          <w:sz w:val="28"/>
        </w:rPr>
        <w:t xml:space="preserve">размер заработной платы </w:t>
      </w:r>
      <w:r>
        <w:rPr>
          <w:rFonts w:ascii="Times New Roman" w:hAnsi="Times New Roman"/>
          <w:b w:val="1"/>
          <w:sz w:val="28"/>
        </w:rPr>
        <w:t>трудоустроенных в свободное от учебы время несовершеннолетних граждан в возрасте от 14 до 18 лет (из расчета за полный месяц):</w:t>
      </w:r>
    </w:p>
    <w:p w14:paraId="4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среднемесячный размер заработной платы </w:t>
      </w:r>
      <w:r>
        <w:rPr>
          <w:rFonts w:ascii="Times New Roman" w:hAnsi="Times New Roman"/>
          <w:sz w:val="28"/>
        </w:rPr>
        <w:t>трудоустроенных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 граждан</w:t>
      </w:r>
      <w:r>
        <w:rPr>
          <w:rFonts w:ascii="Times New Roman" w:hAnsi="Times New Roman"/>
          <w:sz w:val="28"/>
        </w:rPr>
        <w:t xml:space="preserve"> составляет 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1 балл;</w:t>
      </w:r>
    </w:p>
    <w:p w14:paraId="4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среднемесячный размер заработной платы </w:t>
      </w:r>
      <w:r>
        <w:rPr>
          <w:rFonts w:ascii="Times New Roman" w:hAnsi="Times New Roman"/>
          <w:sz w:val="28"/>
        </w:rPr>
        <w:t>трудоустроенных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несовершеннолетних граждан </w:t>
      </w:r>
      <w:r>
        <w:rPr>
          <w:rFonts w:ascii="Times New Roman" w:hAnsi="Times New Roman"/>
          <w:sz w:val="28"/>
        </w:rPr>
        <w:t xml:space="preserve">составляет более 1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3 балла;</w:t>
      </w:r>
    </w:p>
    <w:p w14:paraId="4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среднемесячный размер заработной платы </w:t>
      </w:r>
      <w:r>
        <w:rPr>
          <w:rFonts w:ascii="Times New Roman" w:hAnsi="Times New Roman"/>
          <w:sz w:val="28"/>
        </w:rPr>
        <w:t>трудоустроенных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 граждан</w:t>
      </w:r>
      <w:r>
        <w:rPr>
          <w:rFonts w:ascii="Times New Roman" w:hAnsi="Times New Roman"/>
          <w:sz w:val="28"/>
        </w:rPr>
        <w:t xml:space="preserve"> составляет более 2 МРОТ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5 баллов;</w:t>
      </w:r>
    </w:p>
    <w:p w14:paraId="4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 w:val="1"/>
          <w:sz w:val="28"/>
        </w:rPr>
        <w:t xml:space="preserve">Количество предоставленных организацией рабочих мест для трудоустройства </w:t>
      </w:r>
      <w:r>
        <w:rPr>
          <w:rFonts w:ascii="Times New Roman" w:hAnsi="Times New Roman"/>
          <w:b w:val="1"/>
          <w:color w:val="000000"/>
          <w:sz w:val="28"/>
        </w:rPr>
        <w:t>несовершеннолетних граждан в возрасте от 14 до 18 лет в свободное от учёбы время</w:t>
      </w:r>
      <w:r>
        <w:rPr>
          <w:rFonts w:ascii="Times New Roman" w:hAnsi="Times New Roman"/>
          <w:b w:val="1"/>
          <w:sz w:val="28"/>
        </w:rPr>
        <w:t>:</w:t>
      </w:r>
    </w:p>
    <w:p w14:paraId="4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одно рабочее место – 1 балл;</w:t>
      </w:r>
    </w:p>
    <w:p w14:paraId="4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2-4 рабочих места – 2 балла;</w:t>
      </w:r>
    </w:p>
    <w:p w14:paraId="4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5-7 рабочих мест – 3 балла;</w:t>
      </w:r>
    </w:p>
    <w:p w14:paraId="4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8-10 рабочих мест – 4 балла;</w:t>
      </w:r>
    </w:p>
    <w:p w14:paraId="4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свыше 10 рабочих мест – 5 баллов.</w:t>
      </w:r>
    </w:p>
    <w:p w14:paraId="4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 w:val="1"/>
          <w:sz w:val="28"/>
        </w:rPr>
        <w:t xml:space="preserve">Количество видов работ, по которым </w:t>
      </w:r>
      <w:r>
        <w:rPr>
          <w:rFonts w:ascii="Times New Roman" w:hAnsi="Times New Roman"/>
          <w:b w:val="1"/>
          <w:color w:val="000000"/>
          <w:sz w:val="28"/>
        </w:rPr>
        <w:t>временно трудоустроены несовершеннолетние граждане в возрасте от 14 до 18 лет в свободное от учёбы время</w:t>
      </w:r>
      <w:r>
        <w:rPr>
          <w:rFonts w:ascii="Times New Roman" w:hAnsi="Times New Roman"/>
          <w:b w:val="1"/>
          <w:sz w:val="28"/>
        </w:rPr>
        <w:t>:</w:t>
      </w:r>
    </w:p>
    <w:p w14:paraId="4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один вид – 1 балл;</w:t>
      </w:r>
    </w:p>
    <w:p w14:paraId="4C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два вида – 2 балла;</w:t>
      </w:r>
    </w:p>
    <w:p w14:paraId="4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три вида – 3 балла;</w:t>
      </w:r>
    </w:p>
    <w:p w14:paraId="4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четыре вида – 4 балла;</w:t>
      </w:r>
    </w:p>
    <w:p w14:paraId="4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свыше четырёх видов – 5 баллов.</w:t>
      </w:r>
    </w:p>
    <w:p w14:paraId="5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7) Соответствие условий труда несовершеннолетних граждан нормам трудового законодательства:</w:t>
      </w:r>
    </w:p>
    <w:p w14:paraId="5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условия созданы в меньшей мере, мало соблюдены санитарно-гигиенические условия, уровень нагрузок при производстве работ, режим рабочего времени – 0 баллов;</w:t>
      </w:r>
    </w:p>
    <w:p w14:paraId="5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частично, соблюдены санитарно-гигиенические условия, уровень нагрузок при производстве работ, режим рабочего времени – 1 балл;</w:t>
      </w:r>
    </w:p>
    <w:p w14:paraId="5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полностью созданы условия с учетом, соблюдения всех санитарно-гигиенических условий, уровень нагрузок при производстве работ, режим рабочего времени, работнику комфортно находится на рабочем месте – 5 баллов.</w:t>
      </w:r>
    </w:p>
    <w:p w14:paraId="54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8) Видеопрезентация работы по трудоустройству </w:t>
      </w:r>
      <w:r>
        <w:rPr>
          <w:rFonts w:ascii="Times New Roman" w:hAnsi="Times New Roman"/>
          <w:b w:val="1"/>
          <w:sz w:val="28"/>
        </w:rPr>
        <w:t xml:space="preserve">несовершеннолетних граждан. </w:t>
      </w:r>
      <w:r>
        <w:rPr>
          <w:rFonts w:ascii="Times New Roman" w:hAnsi="Times New Roman"/>
          <w:b w:val="1"/>
          <w:sz w:val="28"/>
        </w:rPr>
        <w:t>Оценивается от 0 до 12 баллов.</w:t>
      </w:r>
    </w:p>
    <w:p w14:paraId="5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работы заявленной теме конкурса – от 0 до 3 баллов;</w:t>
      </w:r>
    </w:p>
    <w:p w14:paraId="5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креативность видеоролика (оригинальность, гибкость мышления) – 0 до 3 баллов;</w:t>
      </w:r>
    </w:p>
    <w:p w14:paraId="5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информативность, возможность оценить эффект от занятости подростка для работодателя и значимость для трудоустроенного молодого человека – от 0 до 3 баллов;</w:t>
      </w:r>
    </w:p>
    <w:p w14:paraId="5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демонстрация нестандартных решений при организации работы по трудоустройству несовершеннолетних граждан, индивидуального подхода  – от 0 до 3 баллов.</w:t>
      </w:r>
    </w:p>
    <w:p w14:paraId="5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 xml:space="preserve">Критерии оценки, характеризующие организацию работы работодателя по </w:t>
      </w:r>
      <w:r>
        <w:rPr>
          <w:rFonts w:ascii="Times New Roman" w:hAnsi="Times New Roman"/>
          <w:b w:val="1"/>
          <w:sz w:val="28"/>
          <w:u w:val="none"/>
        </w:rPr>
        <w:t xml:space="preserve">трудоустройству </w:t>
      </w:r>
      <w:r>
        <w:rPr>
          <w:rFonts w:ascii="Times New Roman" w:hAnsi="Times New Roman"/>
          <w:b w:val="1"/>
          <w:sz w:val="28"/>
          <w:u w:val="none"/>
        </w:rPr>
        <w:t xml:space="preserve">участников и ветеранов </w:t>
      </w:r>
    </w:p>
    <w:p w14:paraId="5B00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b w:val="1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специальной военной операции</w:t>
      </w:r>
    </w:p>
    <w:p w14:paraId="5C000000">
      <w:pPr>
        <w:spacing w:after="0" w:before="0" w:line="276" w:lineRule="auto"/>
        <w:ind w:firstLine="709" w:left="0"/>
        <w:jc w:val="center"/>
        <w:outlineLvl w:val="1"/>
        <w:rPr>
          <w:rFonts w:ascii="Times New Roman" w:hAnsi="Times New Roman"/>
          <w:sz w:val="28"/>
          <w:u w:val="single"/>
        </w:rPr>
      </w:pPr>
    </w:p>
    <w:p w14:paraId="5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1) Число работающих участников СВО в организации*:</w:t>
      </w:r>
    </w:p>
    <w:p w14:paraId="5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количество работающих участников СВО 1 человек - 1 балл (плюс 0,5 балла, при наличии инвалидности у работающего участника СВО);</w:t>
      </w:r>
    </w:p>
    <w:p w14:paraId="5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количество работающих участников СВО 1 – 5 человек - 2 балла (плюс 0,5 балла за каждого работающего, при наличии инвалидности);</w:t>
      </w:r>
    </w:p>
    <w:p w14:paraId="6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количество работающих участников СВО более 5 человек - 3 балла (плюс 0,5 балла за каждого работающего, при наличии инвалидности).</w:t>
      </w:r>
    </w:p>
    <w:p w14:paraId="6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2) Среднемесячный размер заработной платы работающих участников СВО </w:t>
      </w:r>
      <w:r>
        <w:rPr>
          <w:rFonts w:ascii="Times New Roman" w:hAnsi="Times New Roman"/>
          <w:sz w:val="28"/>
        </w:rPr>
        <w:t>(за предыдущий календарный год)</w:t>
      </w:r>
      <w:r>
        <w:rPr>
          <w:rFonts w:ascii="Times New Roman" w:hAnsi="Times New Roman"/>
          <w:b w:val="1"/>
          <w:sz w:val="28"/>
        </w:rPr>
        <w:t>:</w:t>
      </w:r>
    </w:p>
    <w:p w14:paraId="6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среднемесячный размер заработной платы составляет  1 МРОТ - 0 баллов;</w:t>
      </w:r>
    </w:p>
    <w:p w14:paraId="6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среднемесячный размер заработной платы составляет более 1 до 2 МРОТ (включительно)  - 1 балл;</w:t>
      </w:r>
    </w:p>
    <w:p w14:paraId="6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среднемесячный размер заработной платы более 2 МРОТ - 2 балла;</w:t>
      </w:r>
    </w:p>
    <w:p w14:paraId="6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среднемесячный размер заработной платы выше средней заработной платы по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i w:val="1"/>
          <w:color w:val="000000"/>
          <w:sz w:val="28"/>
        </w:rPr>
        <w:t>наименование субъекта</w:t>
      </w:r>
      <w:r>
        <w:rPr>
          <w:rFonts w:ascii="Times New Roman" w:hAnsi="Times New Roman"/>
          <w:i w:val="1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 xml:space="preserve"> – 3 балла.</w:t>
      </w:r>
    </w:p>
    <w:p w14:paraId="6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3) Социальная политика организации в отношении работников из числа участников СВО и членов их семей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экскурсионная):</w:t>
      </w:r>
    </w:p>
    <w:p w14:paraId="6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наличие 1-3 льгот – 1 балл;</w:t>
      </w:r>
    </w:p>
    <w:p w14:paraId="6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б) более 3 льгот – 2 балла;</w:t>
      </w:r>
    </w:p>
    <w:p w14:paraId="6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C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4) Организация обучения, повышение квалификации работников из числа участников СВО за счет средств работодателя </w:t>
      </w:r>
      <w:r>
        <w:rPr>
          <w:rFonts w:ascii="Times New Roman" w:hAnsi="Times New Roman"/>
          <w:sz w:val="28"/>
        </w:rPr>
        <w:t>(за предыдущий календарный год)</w:t>
      </w:r>
      <w:r>
        <w:rPr>
          <w:rFonts w:ascii="Times New Roman" w:hAnsi="Times New Roman"/>
          <w:b w:val="1"/>
          <w:sz w:val="28"/>
        </w:rPr>
        <w:t>:</w:t>
      </w:r>
    </w:p>
    <w:p w14:paraId="6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обучение, повышение квалификации работников - участников СВО за счет средств работодателя не проводилось – 0 баллов;</w:t>
      </w:r>
    </w:p>
    <w:p w14:paraId="6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обучение, повышение квалификации работников - участников СВО за счет средств работодателя проводилось – 1 балл.</w:t>
      </w:r>
    </w:p>
    <w:p w14:paraId="6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5) Проведение мероприятий по интеграции работников из числа участников СВО в коллектив организации, социальная и психологическая адаптация в коллективе:</w:t>
      </w:r>
    </w:p>
    <w:p w14:paraId="7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мероприятий не предусмотрено – 0 баллов;</w:t>
      </w:r>
    </w:p>
    <w:p w14:paraId="7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проведено 1-2 мероприятия – 1 баллов;</w:t>
      </w:r>
    </w:p>
    <w:p w14:paraId="7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мероприятия проводятся 1 раз в квартал – 2 балла;</w:t>
      </w:r>
    </w:p>
    <w:p w14:paraId="74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мероприятия проводятся ежемесячно – 3 балла.</w:t>
      </w:r>
    </w:p>
    <w:p w14:paraId="75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6) Проведение культурных, досуговых, спортивных и др. мероприятий для членов семьи, в т.ч. детей работников-участников СВО </w:t>
      </w:r>
      <w:r>
        <w:rPr>
          <w:rFonts w:ascii="Times New Roman" w:hAnsi="Times New Roman"/>
          <w:sz w:val="28"/>
        </w:rPr>
        <w:t>(за предыдущий календарный год)</w:t>
      </w:r>
      <w:r>
        <w:rPr>
          <w:rFonts w:ascii="Times New Roman" w:hAnsi="Times New Roman"/>
          <w:b w:val="1"/>
          <w:sz w:val="28"/>
        </w:rPr>
        <w:t>:</w:t>
      </w:r>
    </w:p>
    <w:p w14:paraId="76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проведение мероприятий не предусмотрено – 0 баллов;</w:t>
      </w:r>
    </w:p>
    <w:p w14:paraId="7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проведено 1-2 мероприятия – 1 баллов;</w:t>
      </w:r>
    </w:p>
    <w:p w14:paraId="78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мероприятия проводятся 1 раз в квартал – 2 балла;</w:t>
      </w:r>
    </w:p>
    <w:p w14:paraId="7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мероприятия проводятся ежемесячно – 3 балла.</w:t>
      </w:r>
    </w:p>
    <w:p w14:paraId="7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7) Видеопрезентация работы по трудоустройству участников СВО оценивается от 0 до 12 баллов.</w:t>
      </w:r>
    </w:p>
    <w:p w14:paraId="7C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работы заявленной теме конкурса – от 0 до 3 баллов;</w:t>
      </w:r>
    </w:p>
    <w:p w14:paraId="7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креативность видеоролика (оригинальность, гибкость мышления) – 0 до 3 баллов;</w:t>
      </w:r>
    </w:p>
    <w:p w14:paraId="7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информативность, возможность оценить эффект от занятости гражданина для работодателя и значимость для трудоустроенного гражданина – от 0 до 3 баллов;</w:t>
      </w:r>
    </w:p>
    <w:p w14:paraId="7F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>г) демонстрация нестандартных решений при организации работы по трудоустройству участников СВО, индивидуального подхода  – от 0 до 3 баллов.</w:t>
      </w:r>
    </w:p>
    <w:p w14:paraId="8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8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82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8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FF"/>
          <w:sz w:val="28"/>
        </w:rPr>
      </w:pPr>
    </w:p>
    <w:p w14:paraId="84000000"/>
    <w:sectPr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</w:rPr>
  </w:style>
  <w:style w:styleId="Style_7_ch" w:type="character">
    <w:name w:val="Endnote"/>
    <w:link w:val="Style_7"/>
    <w:rPr>
      <w:rFonts w:ascii="XO Thames" w:hAnsi="XO Thames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er"/>
    <w:basedOn w:val="Style_1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1_ch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Гиперссылка1"/>
    <w:basedOn w:val="Style_20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20_ch"/>
    <w:link w:val="Style_19"/>
    <w:rPr>
      <w:color w:themeColor="hyperlink" w:val="0563C1"/>
      <w:u w:val="single"/>
    </w:rPr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1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1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toc 5"/>
    <w:next w:val="Style_1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Plain Text"/>
    <w:basedOn w:val="Style_1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1_ch"/>
    <w:link w:val="Style_30"/>
    <w:rPr>
      <w:rFonts w:ascii="Calibri" w:hAnsi="Calibri"/>
    </w:rPr>
  </w:style>
  <w:style w:styleId="Style_31" w:type="paragraph">
    <w:name w:val="Subtitle"/>
    <w:next w:val="Style_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2"/>
    <w:next w:val="Style_1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footer"/>
    <w:basedOn w:val="Style_1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6_ch" w:type="character">
    <w:name w:val="footer"/>
    <w:basedOn w:val="Style_1_ch"/>
    <w:link w:val="Style_36"/>
    <w:rPr>
      <w:rFonts w:ascii="Times New Roman" w:hAnsi="Times New Roman"/>
      <w:sz w:val="28"/>
    </w:rPr>
  </w:style>
  <w:style w:styleId="Style_37" w:type="table">
    <w:name w:val="Сетка таблицы2"/>
    <w:basedOn w:val="Style_3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Table Grid"/>
    <w:basedOn w:val="Style_3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basedOn w:val="Style_38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2024-12-28T00:14:25Z</dcterms:modified>
</cp:coreProperties>
</file>