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ind w:firstLine="0"/>
        <w:jc w:val="left"/>
        <w:tabs>
          <w:tab w:val="left" w:pos="972" w:leader="none"/>
          <w:tab w:val="center" w:pos="4818" w:leader="none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Информация о состоянии рынка труда Камчатского края</w:t>
      </w:r>
      <w:r>
        <w:rPr>
          <w:b/>
        </w:rPr>
      </w:r>
    </w:p>
    <w:p>
      <w:pPr>
        <w:pStyle w:val="660"/>
        <w:ind w:firstLine="0"/>
        <w:jc w:val="center"/>
      </w:pPr>
      <w:r>
        <w:rPr>
          <w:b/>
        </w:rPr>
        <w:t xml:space="preserve">за январь-</w:t>
      </w:r>
      <w:r>
        <w:rPr>
          <w:b/>
        </w:rPr>
        <w:t xml:space="preserve">но</w:t>
      </w:r>
      <w:r>
        <w:rPr>
          <w:b/>
        </w:rPr>
        <w:t xml:space="preserve">ябрь</w:t>
      </w:r>
      <w:r>
        <w:rPr>
          <w:b/>
        </w:rPr>
        <w:t xml:space="preserve"> 202</w:t>
      </w:r>
      <w:r>
        <w:rPr>
          <w:b/>
        </w:rPr>
        <w:t xml:space="preserve">4</w:t>
      </w:r>
      <w:r>
        <w:rPr>
          <w:b/>
        </w:rPr>
        <w:t xml:space="preserve"> года</w:t>
      </w:r>
      <w:r/>
    </w:p>
    <w:p>
      <w:pPr>
        <w:pStyle w:val="660"/>
      </w:pPr>
      <w:r/>
      <w:r/>
    </w:p>
    <w:p>
      <w:pPr>
        <w:pStyle w:val="660"/>
      </w:pPr>
      <w:r>
        <w:t xml:space="preserve">В январе-</w:t>
      </w:r>
      <w:r>
        <w:t xml:space="preserve">но</w:t>
      </w:r>
      <w:r>
        <w:t xml:space="preserve">ябре</w:t>
      </w:r>
      <w:r>
        <w:t xml:space="preserve"> 202</w:t>
      </w:r>
      <w:r>
        <w:t xml:space="preserve">4</w:t>
      </w:r>
      <w:r>
        <w:t xml:space="preserve"> года 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обратились </w:t>
      </w:r>
      <w:r>
        <w:t xml:space="preserve">4169</w:t>
      </w:r>
      <w:r>
        <w:t xml:space="preserve"> человек.</w:t>
      </w:r>
      <w:r/>
    </w:p>
    <w:p>
      <w:pPr>
        <w:pStyle w:val="667"/>
        <w:ind w:firstLine="708"/>
      </w:pPr>
      <w:r>
        <w:t xml:space="preserve">Из числа обратившихся граждан статус безработного получили </w:t>
      </w:r>
      <w:r>
        <w:t xml:space="preserve">2706</w:t>
      </w:r>
      <w:r>
        <w:t xml:space="preserve"> человек (январь-</w:t>
      </w:r>
      <w:r>
        <w:t xml:space="preserve">но</w:t>
      </w:r>
      <w:r>
        <w:t xml:space="preserve">ябрь</w:t>
      </w:r>
      <w:r>
        <w:t xml:space="preserve"> 202</w:t>
      </w:r>
      <w:r>
        <w:t xml:space="preserve">3</w:t>
      </w:r>
      <w:r>
        <w:t xml:space="preserve"> г. –</w:t>
      </w:r>
      <w:r>
        <w:t xml:space="preserve"> </w:t>
      </w:r>
      <w:r>
        <w:t xml:space="preserve">3562</w:t>
      </w:r>
      <w:r>
        <w:t xml:space="preserve"> чел.).</w:t>
      </w:r>
      <w:r/>
    </w:p>
    <w:p>
      <w:pPr>
        <w:pStyle w:val="667"/>
        <w:ind w:firstLine="708"/>
      </w:pPr>
      <w:r>
        <w:t xml:space="preserve">При содействии органов службы занятости за отчетный период трудоустроен</w:t>
      </w:r>
      <w:r>
        <w:t xml:space="preserve">о</w:t>
      </w:r>
      <w:r>
        <w:t xml:space="preserve"> </w:t>
      </w:r>
      <w:r>
        <w:t xml:space="preserve">2</w:t>
      </w:r>
      <w:r>
        <w:t xml:space="preserve">036</w:t>
      </w:r>
      <w:r>
        <w:t xml:space="preserve"> человек (январь-</w:t>
      </w:r>
      <w:r>
        <w:t xml:space="preserve">но</w:t>
      </w:r>
      <w:r>
        <w:t xml:space="preserve">ябрь</w:t>
      </w:r>
      <w:r>
        <w:t xml:space="preserve"> 202</w:t>
      </w:r>
      <w:r>
        <w:t xml:space="preserve">3</w:t>
      </w:r>
      <w:r>
        <w:t xml:space="preserve"> г. – </w:t>
      </w:r>
      <w:r>
        <w:t xml:space="preserve">2668</w:t>
      </w:r>
      <w:r>
        <w:t xml:space="preserve"> чел.).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По состоянию на 1 </w:t>
      </w:r>
      <w:r>
        <w:rPr>
          <w:sz w:val="28"/>
        </w:rPr>
        <w:t xml:space="preserve">дека</w:t>
      </w:r>
      <w:r>
        <w:rPr>
          <w:sz w:val="28"/>
        </w:rPr>
        <w:t xml:space="preserve">бря 202</w:t>
      </w:r>
      <w:r>
        <w:rPr>
          <w:sz w:val="28"/>
        </w:rPr>
        <w:t xml:space="preserve">4</w:t>
      </w:r>
      <w:r>
        <w:rPr>
          <w:sz w:val="28"/>
        </w:rPr>
        <w:t xml:space="preserve"> года численность зарегистрированных безработных граждан составила </w:t>
      </w:r>
      <w:r>
        <w:rPr>
          <w:sz w:val="28"/>
        </w:rPr>
        <w:t xml:space="preserve">963</w:t>
      </w:r>
      <w:r>
        <w:rPr>
          <w:sz w:val="28"/>
        </w:rPr>
        <w:t xml:space="preserve"> человек</w:t>
      </w:r>
      <w:r>
        <w:rPr>
          <w:sz w:val="28"/>
        </w:rPr>
        <w:t xml:space="preserve">а</w:t>
      </w:r>
      <w:r>
        <w:rPr>
          <w:sz w:val="28"/>
        </w:rPr>
        <w:t xml:space="preserve"> (на 01.</w:t>
      </w:r>
      <w:r>
        <w:rPr>
          <w:sz w:val="28"/>
        </w:rPr>
        <w:t xml:space="preserve">1</w:t>
      </w:r>
      <w:r>
        <w:rPr>
          <w:sz w:val="28"/>
        </w:rPr>
        <w:t xml:space="preserve">2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г. – </w:t>
      </w:r>
      <w:r>
        <w:rPr>
          <w:sz w:val="28"/>
        </w:rPr>
        <w:t xml:space="preserve">1436</w:t>
      </w:r>
      <w:r>
        <w:rPr>
          <w:sz w:val="28"/>
        </w:rPr>
        <w:t xml:space="preserve"> чел.).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  <w:t xml:space="preserve">Уровень регистрируемой безработицы по Камчатскому краю на</w:t>
      </w:r>
      <w:r>
        <w:rPr>
          <w:sz w:val="28"/>
        </w:rPr>
        <w:t xml:space="preserve"> </w:t>
      </w:r>
      <w:r>
        <w:rPr>
          <w:sz w:val="28"/>
        </w:rPr>
        <w:t xml:space="preserve">01 </w:t>
      </w:r>
      <w:r>
        <w:rPr>
          <w:sz w:val="28"/>
        </w:rPr>
        <w:t xml:space="preserve">дека</w:t>
      </w:r>
      <w:r>
        <w:rPr>
          <w:sz w:val="28"/>
        </w:rPr>
        <w:t xml:space="preserve">бря 202</w:t>
      </w:r>
      <w:r>
        <w:rPr>
          <w:sz w:val="28"/>
        </w:rPr>
        <w:t xml:space="preserve">4</w:t>
      </w:r>
      <w:r>
        <w:rPr>
          <w:sz w:val="28"/>
        </w:rPr>
        <w:t xml:space="preserve"> года составил 0,</w:t>
      </w:r>
      <w:r>
        <w:rPr>
          <w:sz w:val="28"/>
        </w:rPr>
        <w:t xml:space="preserve">6</w:t>
      </w:r>
      <w:r>
        <w:rPr>
          <w:sz w:val="28"/>
        </w:rPr>
        <w:t xml:space="preserve">% (на 01.</w:t>
      </w:r>
      <w:r>
        <w:rPr>
          <w:sz w:val="28"/>
        </w:rPr>
        <w:t xml:space="preserve">1</w:t>
      </w:r>
      <w:r>
        <w:rPr>
          <w:sz w:val="28"/>
        </w:rPr>
        <w:t xml:space="preserve">2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– </w:t>
      </w:r>
      <w:r>
        <w:rPr>
          <w:sz w:val="28"/>
        </w:rPr>
        <w:t xml:space="preserve">0,8</w:t>
      </w:r>
      <w:r>
        <w:rPr>
          <w:sz w:val="28"/>
        </w:rPr>
        <w:t xml:space="preserve">%).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  <w:t xml:space="preserve">Количество вакансий в банке данных свободных рабочих мест (вакантных должностей), заявленных работодателями, составило </w:t>
      </w:r>
      <w:r>
        <w:rPr>
          <w:sz w:val="28"/>
        </w:rPr>
        <w:t xml:space="preserve">4,8</w:t>
      </w:r>
      <w:r>
        <w:rPr>
          <w:sz w:val="28"/>
        </w:rPr>
        <w:t xml:space="preserve"> тыс. единиц, из них вакансий по рабочим профессиям – </w:t>
      </w:r>
      <w:r>
        <w:rPr>
          <w:sz w:val="28"/>
        </w:rPr>
        <w:t xml:space="preserve">43,7</w:t>
      </w:r>
      <w:r>
        <w:rPr>
          <w:sz w:val="28"/>
        </w:rPr>
        <w:t xml:space="preserve">%.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Соотношение спроса и предложения характеризуется коэффициентом напряженности на регулируемом рынке труда. На 01.</w:t>
      </w:r>
      <w:r>
        <w:rPr>
          <w:sz w:val="28"/>
        </w:rPr>
        <w:t xml:space="preserve">1</w:t>
      </w:r>
      <w:r>
        <w:rPr>
          <w:sz w:val="28"/>
        </w:rPr>
        <w:t xml:space="preserve">2</w:t>
      </w:r>
      <w:r>
        <w:rPr>
          <w:sz w:val="28"/>
        </w:rPr>
        <w:t xml:space="preserve">.202</w:t>
      </w:r>
      <w:r>
        <w:rPr>
          <w:sz w:val="28"/>
        </w:rPr>
        <w:t xml:space="preserve">4</w:t>
      </w:r>
      <w:r>
        <w:rPr>
          <w:sz w:val="28"/>
        </w:rPr>
        <w:t xml:space="preserve"> года коэффициент напряженности составил 0,</w:t>
      </w:r>
      <w:r>
        <w:rPr>
          <w:sz w:val="28"/>
        </w:rPr>
        <w:t xml:space="preserve">3</w:t>
      </w:r>
      <w:r>
        <w:rPr>
          <w:b/>
          <w:sz w:val="28"/>
        </w:rPr>
        <w:t xml:space="preserve"> </w:t>
      </w:r>
      <w:r>
        <w:rPr>
          <w:sz w:val="28"/>
        </w:rPr>
        <w:t xml:space="preserve">незанятых граждан на одно вакантное место (01.</w:t>
      </w:r>
      <w:r>
        <w:rPr>
          <w:sz w:val="28"/>
        </w:rPr>
        <w:t xml:space="preserve">1</w:t>
      </w:r>
      <w:r>
        <w:rPr>
          <w:sz w:val="28"/>
        </w:rPr>
        <w:t xml:space="preserve">2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 – 0,</w:t>
      </w:r>
      <w:r>
        <w:rPr>
          <w:sz w:val="28"/>
        </w:rPr>
        <w:t xml:space="preserve">3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660"/>
      </w:pPr>
      <w:r/>
      <w:r/>
    </w:p>
    <w:p>
      <w:pPr>
        <w:jc w:val="center"/>
      </w:pPr>
      <w:r>
        <w:rPr>
          <w:b/>
        </w:rPr>
        <w:t xml:space="preserve">Основные показатели деятельности органов службы занятости</w:t>
      </w:r>
      <w:r/>
    </w:p>
    <w:p>
      <w:pPr>
        <w:jc w:val="center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но</w:t>
      </w:r>
      <w:r>
        <w:rPr>
          <w:b/>
        </w:rPr>
        <w:t xml:space="preserve">ябре</w:t>
      </w:r>
      <w:r>
        <w:rPr>
          <w:b/>
        </w:rPr>
        <w:t xml:space="preserve"> 202</w:t>
      </w:r>
      <w:r>
        <w:rPr>
          <w:b/>
        </w:rPr>
        <w:t xml:space="preserve">4</w:t>
      </w:r>
      <w:r>
        <w:rPr>
          <w:b/>
        </w:rPr>
        <w:t xml:space="preserve"> года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052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муниципального образования</w:t>
            </w:r>
            <w:r>
              <w:rPr>
                <w:sz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27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За отчетный период</w:t>
            </w:r>
            <w:r>
              <w:rPr>
                <w:sz w:val="18"/>
              </w:rPr>
              <w:t xml:space="preserve">:</w:t>
            </w:r>
            <w:r>
              <w:rPr>
                <w:sz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6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 конец отчетного периода: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(человек)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работу,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(человек)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признанных безработными,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(человек)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безработных граждан,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(человек)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(%)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Коэффициент напряженности на рынке труда,</w:t>
            </w:r>
            <w:r>
              <w:rPr>
                <w:sz w:val="18"/>
              </w:rPr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(незанятых граждан на одно вакантное место)</w:t>
            </w:r>
            <w:r>
              <w:rPr>
                <w:sz w:val="18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Камчатский край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367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144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263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963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0,6</w:t>
            </w:r>
            <w:r>
              <w:rPr>
                <w:b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г. Петропавловск-Камчатский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Елизовский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t xml:space="preserve">Вилючинск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Мильковский</w:t>
            </w:r>
            <w:r>
              <w:rPr>
                <w:sz w:val="20"/>
              </w:rPr>
              <w:t xml:space="preserve"> округ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2,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1,8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Усть</w:t>
            </w:r>
            <w:r>
              <w:rPr>
                <w:sz w:val="20"/>
              </w:rPr>
              <w:t xml:space="preserve">-Камчатский район 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2,4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8,8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Усть</w:t>
            </w:r>
            <w:r>
              <w:rPr>
                <w:sz w:val="20"/>
              </w:rPr>
              <w:t xml:space="preserve">-Большерецкий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2,0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Соболевский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,7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Быстринский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Алеутский округ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Карагинский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Олюторский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0,1</w:t>
            </w:r>
            <w:r>
              <w:rPr>
                <w:sz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Пенжинский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Тигильский</w:t>
            </w:r>
            <w:r>
              <w:rPr>
                <w:sz w:val="20"/>
              </w:rPr>
              <w:t xml:space="preserve"> район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Городской округ «поселок Палана»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0,1</w:t>
            </w:r>
            <w:r>
              <w:rPr>
                <w:sz w:val="20"/>
              </w:rPr>
            </w:r>
          </w:p>
        </w:tc>
      </w:tr>
    </w:tbl>
    <w:p>
      <w:pPr>
        <w:ind w:firstLine="708"/>
        <w:jc w:val="center"/>
        <w:rPr>
          <w:sz w:val="28"/>
        </w:rPr>
      </w:pPr>
      <w:r/>
      <w:bookmarkStart w:id="0" w:name="_GoBack"/>
      <w:r/>
      <w:bookmarkEnd w:id="0"/>
      <w:r/>
      <w:r>
        <w:rPr>
          <w:sz w:val="28"/>
        </w:rPr>
      </w:r>
    </w:p>
    <w:p>
      <w:pPr>
        <w:pStyle w:val="660"/>
      </w:pPr>
      <w:r/>
      <w:r/>
    </w:p>
    <w:p>
      <w:pPr>
        <w:pStyle w:val="667"/>
        <w:ind w:firstLine="708"/>
      </w:pPr>
      <w:r/>
      <w:r/>
    </w:p>
    <w:sectPr>
      <w:footnotePr/>
      <w:endnotePr/>
      <w:type w:val="nextPage"/>
      <w:pgSz w:w="11908" w:h="16848" w:orient="portrait"/>
      <w:pgMar w:top="1134" w:right="567" w:bottom="850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XO Thames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71"/>
    <w:uiPriority w:val="10"/>
    <w:rPr>
      <w:sz w:val="48"/>
      <w:szCs w:val="48"/>
    </w:rPr>
  </w:style>
  <w:style w:type="character" w:styleId="37">
    <w:name w:val="Subtitle Char"/>
    <w:basedOn w:val="623"/>
    <w:link w:val="669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6"/>
    <w:qFormat/>
    <w:rPr>
      <w:sz w:val="24"/>
    </w:rPr>
  </w:style>
  <w:style w:type="paragraph" w:styleId="618">
    <w:name w:val="Heading 1"/>
    <w:next w:val="617"/>
    <w:link w:val="64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19">
    <w:name w:val="Heading 2"/>
    <w:next w:val="617"/>
    <w:link w:val="67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0">
    <w:name w:val="Heading 3"/>
    <w:next w:val="617"/>
    <w:link w:val="63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1">
    <w:name w:val="Heading 4"/>
    <w:next w:val="617"/>
    <w:link w:val="67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2">
    <w:name w:val="Heading 5"/>
    <w:next w:val="617"/>
    <w:link w:val="64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Обычный1"/>
    <w:rPr>
      <w:sz w:val="24"/>
    </w:rPr>
  </w:style>
  <w:style w:type="paragraph" w:styleId="627">
    <w:name w:val="toc 2"/>
    <w:next w:val="617"/>
    <w:link w:val="628"/>
    <w:uiPriority w:val="39"/>
    <w:pPr>
      <w:ind w:left="200"/>
    </w:pPr>
    <w:rPr>
      <w:rFonts w:ascii="XO Thames" w:hAnsi="XO Thames"/>
      <w:sz w:val="28"/>
    </w:rPr>
  </w:style>
  <w:style w:type="character" w:styleId="628" w:customStyle="1">
    <w:name w:val="Оглавление 2 Знак"/>
    <w:link w:val="627"/>
    <w:rPr>
      <w:rFonts w:ascii="XO Thames" w:hAnsi="XO Thames"/>
      <w:sz w:val="28"/>
    </w:rPr>
  </w:style>
  <w:style w:type="paragraph" w:styleId="629">
    <w:name w:val="toc 4"/>
    <w:next w:val="617"/>
    <w:link w:val="630"/>
    <w:uiPriority w:val="39"/>
    <w:pPr>
      <w:ind w:left="600"/>
    </w:pPr>
    <w:rPr>
      <w:rFonts w:ascii="XO Thames" w:hAnsi="XO Thames"/>
      <w:sz w:val="28"/>
    </w:rPr>
  </w:style>
  <w:style w:type="character" w:styleId="630" w:customStyle="1">
    <w:name w:val="Оглавление 4 Знак"/>
    <w:link w:val="629"/>
    <w:rPr>
      <w:rFonts w:ascii="XO Thames" w:hAnsi="XO Thames"/>
      <w:sz w:val="28"/>
    </w:rPr>
  </w:style>
  <w:style w:type="paragraph" w:styleId="631">
    <w:name w:val="toc 6"/>
    <w:next w:val="617"/>
    <w:link w:val="632"/>
    <w:uiPriority w:val="39"/>
    <w:pPr>
      <w:ind w:left="1000"/>
    </w:pPr>
    <w:rPr>
      <w:rFonts w:ascii="XO Thames" w:hAnsi="XO Thames"/>
      <w:sz w:val="28"/>
    </w:rPr>
  </w:style>
  <w:style w:type="character" w:styleId="632" w:customStyle="1">
    <w:name w:val="Оглавление 6 Знак"/>
    <w:link w:val="631"/>
    <w:rPr>
      <w:rFonts w:ascii="XO Thames" w:hAnsi="XO Thames"/>
      <w:sz w:val="28"/>
    </w:rPr>
  </w:style>
  <w:style w:type="paragraph" w:styleId="633">
    <w:name w:val="toc 7"/>
    <w:next w:val="617"/>
    <w:link w:val="634"/>
    <w:uiPriority w:val="39"/>
    <w:pPr>
      <w:ind w:left="1200"/>
    </w:pPr>
    <w:rPr>
      <w:rFonts w:ascii="XO Thames" w:hAnsi="XO Thames"/>
      <w:sz w:val="28"/>
    </w:rPr>
  </w:style>
  <w:style w:type="character" w:styleId="634" w:customStyle="1">
    <w:name w:val="Оглавление 7 Знак"/>
    <w:link w:val="633"/>
    <w:rPr>
      <w:rFonts w:ascii="XO Thames" w:hAnsi="XO Thames"/>
      <w:sz w:val="28"/>
    </w:rPr>
  </w:style>
  <w:style w:type="paragraph" w:styleId="635" w:customStyle="1">
    <w:name w:val="Endnote"/>
    <w:link w:val="636"/>
    <w:pPr>
      <w:ind w:firstLine="851"/>
      <w:jc w:val="both"/>
    </w:pPr>
    <w:rPr>
      <w:rFonts w:ascii="XO Thames" w:hAnsi="XO Thames"/>
      <w:sz w:val="22"/>
    </w:rPr>
  </w:style>
  <w:style w:type="character" w:styleId="636" w:customStyle="1">
    <w:name w:val="Endnote"/>
    <w:link w:val="635"/>
    <w:rPr>
      <w:rFonts w:ascii="XO Thames" w:hAnsi="XO Thames"/>
      <w:sz w:val="22"/>
    </w:rPr>
  </w:style>
  <w:style w:type="character" w:styleId="637" w:customStyle="1">
    <w:name w:val="Заголовок 3 Знак"/>
    <w:link w:val="620"/>
    <w:rPr>
      <w:rFonts w:ascii="XO Thames" w:hAnsi="XO Thames"/>
      <w:b/>
      <w:sz w:val="26"/>
    </w:rPr>
  </w:style>
  <w:style w:type="paragraph" w:styleId="638" w:customStyle="1">
    <w:name w:val="Знак1 Знак Знак Знак Знак Знак Знак Знак Знак Знак Знак Знак"/>
    <w:basedOn w:val="617"/>
    <w:link w:val="639"/>
    <w:pPr>
      <w:spacing w:beforeAutospacing="1" w:afterAutospacing="1"/>
    </w:pPr>
    <w:rPr>
      <w:rFonts w:ascii="Tahoma" w:hAnsi="Tahoma"/>
      <w:sz w:val="20"/>
    </w:rPr>
  </w:style>
  <w:style w:type="character" w:styleId="639" w:customStyle="1">
    <w:name w:val="Знак1 Знак Знак Знак Знак Знак Знак Знак Знак Знак Знак Знак"/>
    <w:basedOn w:val="626"/>
    <w:link w:val="638"/>
    <w:rPr>
      <w:rFonts w:ascii="Tahoma" w:hAnsi="Tahoma"/>
      <w:sz w:val="20"/>
    </w:rPr>
  </w:style>
  <w:style w:type="paragraph" w:styleId="640">
    <w:name w:val="Body Text Indent 3"/>
    <w:basedOn w:val="617"/>
    <w:link w:val="641"/>
    <w:pPr>
      <w:ind w:firstLine="709"/>
      <w:jc w:val="both"/>
      <w:keepNext/>
    </w:pPr>
    <w:rPr>
      <w:sz w:val="28"/>
    </w:rPr>
  </w:style>
  <w:style w:type="character" w:styleId="641" w:customStyle="1">
    <w:name w:val="Основной текст с отступом 3 Знак"/>
    <w:basedOn w:val="626"/>
    <w:link w:val="640"/>
    <w:rPr>
      <w:sz w:val="28"/>
    </w:rPr>
  </w:style>
  <w:style w:type="paragraph" w:styleId="642">
    <w:name w:val="toc 3"/>
    <w:next w:val="617"/>
    <w:link w:val="643"/>
    <w:uiPriority w:val="39"/>
    <w:pPr>
      <w:ind w:left="400"/>
    </w:pPr>
    <w:rPr>
      <w:rFonts w:ascii="XO Thames" w:hAnsi="XO Thames"/>
      <w:sz w:val="28"/>
    </w:rPr>
  </w:style>
  <w:style w:type="character" w:styleId="643" w:customStyle="1">
    <w:name w:val="Оглавление 3 Знак"/>
    <w:link w:val="642"/>
    <w:rPr>
      <w:rFonts w:ascii="XO Thames" w:hAnsi="XO Thames"/>
      <w:sz w:val="28"/>
    </w:rPr>
  </w:style>
  <w:style w:type="character" w:styleId="644" w:customStyle="1">
    <w:name w:val="Заголовок 5 Знак"/>
    <w:link w:val="622"/>
    <w:rPr>
      <w:rFonts w:ascii="XO Thames" w:hAnsi="XO Thames"/>
      <w:b/>
      <w:sz w:val="22"/>
    </w:rPr>
  </w:style>
  <w:style w:type="character" w:styleId="645" w:customStyle="1">
    <w:name w:val="Заголовок 1 Знак"/>
    <w:link w:val="618"/>
    <w:rPr>
      <w:rFonts w:ascii="XO Thames" w:hAnsi="XO Thames"/>
      <w:b/>
      <w:sz w:val="32"/>
    </w:rPr>
  </w:style>
  <w:style w:type="paragraph" w:styleId="646" w:customStyle="1">
    <w:name w:val="Гиперссылка1"/>
    <w:link w:val="647"/>
    <w:rPr>
      <w:color w:val="0000ff"/>
      <w:u w:val="single"/>
    </w:rPr>
  </w:style>
  <w:style w:type="character" w:styleId="647">
    <w:name w:val="Hyperlink"/>
    <w:link w:val="646"/>
    <w:rPr>
      <w:color w:val="0000ff"/>
      <w:u w:val="single"/>
    </w:rPr>
  </w:style>
  <w:style w:type="paragraph" w:styleId="648" w:customStyle="1">
    <w:name w:val="Footnote"/>
    <w:link w:val="649"/>
    <w:pPr>
      <w:ind w:firstLine="851"/>
      <w:jc w:val="both"/>
    </w:pPr>
    <w:rPr>
      <w:rFonts w:ascii="XO Thames" w:hAnsi="XO Thames"/>
      <w:sz w:val="22"/>
    </w:rPr>
  </w:style>
  <w:style w:type="character" w:styleId="649" w:customStyle="1">
    <w:name w:val="Footnote"/>
    <w:link w:val="648"/>
    <w:rPr>
      <w:rFonts w:ascii="XO Thames" w:hAnsi="XO Thames"/>
      <w:sz w:val="22"/>
    </w:rPr>
  </w:style>
  <w:style w:type="paragraph" w:styleId="650">
    <w:name w:val="toc 1"/>
    <w:next w:val="617"/>
    <w:link w:val="651"/>
    <w:uiPriority w:val="39"/>
    <w:rPr>
      <w:rFonts w:ascii="XO Thames" w:hAnsi="XO Thames"/>
      <w:b/>
      <w:sz w:val="28"/>
    </w:rPr>
  </w:style>
  <w:style w:type="character" w:styleId="651" w:customStyle="1">
    <w:name w:val="Оглавление 1 Знак"/>
    <w:link w:val="650"/>
    <w:rPr>
      <w:rFonts w:ascii="XO Thames" w:hAnsi="XO Thames"/>
      <w:b/>
      <w:sz w:val="28"/>
    </w:rPr>
  </w:style>
  <w:style w:type="paragraph" w:styleId="652" w:customStyle="1">
    <w:name w:val="Header and Footer"/>
    <w:link w:val="653"/>
    <w:pPr>
      <w:jc w:val="both"/>
    </w:pPr>
    <w:rPr>
      <w:rFonts w:ascii="XO Thames" w:hAnsi="XO Thames"/>
    </w:rPr>
  </w:style>
  <w:style w:type="character" w:styleId="653" w:customStyle="1">
    <w:name w:val="Header and Footer"/>
    <w:link w:val="652"/>
    <w:rPr>
      <w:rFonts w:ascii="XO Thames" w:hAnsi="XO Thames"/>
      <w:sz w:val="20"/>
    </w:rPr>
  </w:style>
  <w:style w:type="paragraph" w:styleId="654">
    <w:name w:val="Balloon Text"/>
    <w:basedOn w:val="617"/>
    <w:link w:val="655"/>
    <w:rPr>
      <w:rFonts w:ascii="Segoe UI" w:hAnsi="Segoe UI"/>
      <w:sz w:val="18"/>
    </w:rPr>
  </w:style>
  <w:style w:type="character" w:styleId="655" w:customStyle="1">
    <w:name w:val="Текст выноски Знак"/>
    <w:basedOn w:val="626"/>
    <w:link w:val="654"/>
    <w:rPr>
      <w:rFonts w:ascii="Segoe UI" w:hAnsi="Segoe UI"/>
      <w:sz w:val="18"/>
    </w:rPr>
  </w:style>
  <w:style w:type="paragraph" w:styleId="656">
    <w:name w:val="toc 9"/>
    <w:next w:val="617"/>
    <w:link w:val="657"/>
    <w:uiPriority w:val="39"/>
    <w:pPr>
      <w:ind w:left="1600"/>
    </w:pPr>
    <w:rPr>
      <w:rFonts w:ascii="XO Thames" w:hAnsi="XO Thames"/>
      <w:sz w:val="28"/>
    </w:rPr>
  </w:style>
  <w:style w:type="character" w:styleId="657" w:customStyle="1">
    <w:name w:val="Оглавление 9 Знак"/>
    <w:link w:val="656"/>
    <w:rPr>
      <w:rFonts w:ascii="XO Thames" w:hAnsi="XO Thames"/>
      <w:sz w:val="28"/>
    </w:rPr>
  </w:style>
  <w:style w:type="paragraph" w:styleId="658">
    <w:name w:val="toc 8"/>
    <w:next w:val="617"/>
    <w:link w:val="659"/>
    <w:uiPriority w:val="39"/>
    <w:pPr>
      <w:ind w:left="1400"/>
    </w:pPr>
    <w:rPr>
      <w:rFonts w:ascii="XO Thames" w:hAnsi="XO Thames"/>
      <w:sz w:val="28"/>
    </w:rPr>
  </w:style>
  <w:style w:type="character" w:styleId="659" w:customStyle="1">
    <w:name w:val="Оглавление 8 Знак"/>
    <w:link w:val="658"/>
    <w:rPr>
      <w:rFonts w:ascii="XO Thames" w:hAnsi="XO Thames"/>
      <w:sz w:val="28"/>
    </w:rPr>
  </w:style>
  <w:style w:type="paragraph" w:styleId="660">
    <w:name w:val="Body Text Indent"/>
    <w:basedOn w:val="617"/>
    <w:link w:val="661"/>
    <w:pPr>
      <w:ind w:firstLine="708"/>
      <w:jc w:val="both"/>
    </w:pPr>
    <w:rPr>
      <w:sz w:val="28"/>
    </w:rPr>
  </w:style>
  <w:style w:type="character" w:styleId="661" w:customStyle="1">
    <w:name w:val="Основной текст с отступом Знак"/>
    <w:basedOn w:val="626"/>
    <w:link w:val="660"/>
    <w:rPr>
      <w:sz w:val="28"/>
    </w:rPr>
  </w:style>
  <w:style w:type="paragraph" w:styleId="662">
    <w:name w:val="toc 5"/>
    <w:next w:val="617"/>
    <w:link w:val="663"/>
    <w:uiPriority w:val="39"/>
    <w:pPr>
      <w:ind w:left="800"/>
    </w:pPr>
    <w:rPr>
      <w:rFonts w:ascii="XO Thames" w:hAnsi="XO Thames"/>
      <w:sz w:val="28"/>
    </w:rPr>
  </w:style>
  <w:style w:type="character" w:styleId="663" w:customStyle="1">
    <w:name w:val="Оглавление 5 Знак"/>
    <w:link w:val="662"/>
    <w:rPr>
      <w:rFonts w:ascii="XO Thames" w:hAnsi="XO Thames"/>
      <w:sz w:val="28"/>
    </w:rPr>
  </w:style>
  <w:style w:type="paragraph" w:styleId="664" w:customStyle="1">
    <w:name w:val="Основной шрифт абзаца1"/>
  </w:style>
  <w:style w:type="paragraph" w:styleId="665">
    <w:name w:val="Body Text Indent 2"/>
    <w:basedOn w:val="617"/>
    <w:link w:val="666"/>
    <w:pPr>
      <w:ind w:left="283"/>
      <w:spacing w:after="120" w:line="480" w:lineRule="auto"/>
    </w:pPr>
  </w:style>
  <w:style w:type="character" w:styleId="666" w:customStyle="1">
    <w:name w:val="Основной текст с отступом 2 Знак"/>
    <w:basedOn w:val="626"/>
    <w:link w:val="665"/>
    <w:rPr>
      <w:sz w:val="24"/>
    </w:rPr>
  </w:style>
  <w:style w:type="paragraph" w:styleId="667">
    <w:name w:val="Body Text"/>
    <w:basedOn w:val="617"/>
    <w:link w:val="668"/>
    <w:pPr>
      <w:jc w:val="both"/>
    </w:pPr>
    <w:rPr>
      <w:sz w:val="28"/>
    </w:rPr>
  </w:style>
  <w:style w:type="character" w:styleId="668" w:customStyle="1">
    <w:name w:val="Основной текст Знак"/>
    <w:basedOn w:val="626"/>
    <w:link w:val="667"/>
    <w:rPr>
      <w:sz w:val="28"/>
    </w:rPr>
  </w:style>
  <w:style w:type="paragraph" w:styleId="669">
    <w:name w:val="Subtitle"/>
    <w:next w:val="617"/>
    <w:link w:val="67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0" w:customStyle="1">
    <w:name w:val="Подзаголовок Знак"/>
    <w:link w:val="669"/>
    <w:rPr>
      <w:rFonts w:ascii="XO Thames" w:hAnsi="XO Thames"/>
      <w:i/>
      <w:sz w:val="24"/>
    </w:rPr>
  </w:style>
  <w:style w:type="paragraph" w:styleId="671">
    <w:name w:val="Title"/>
    <w:next w:val="617"/>
    <w:link w:val="67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72" w:customStyle="1">
    <w:name w:val="Заголовок Знак"/>
    <w:link w:val="671"/>
    <w:rPr>
      <w:rFonts w:ascii="XO Thames" w:hAnsi="XO Thames"/>
      <w:b/>
      <w:caps/>
      <w:sz w:val="40"/>
    </w:rPr>
  </w:style>
  <w:style w:type="character" w:styleId="673" w:customStyle="1">
    <w:name w:val="Заголовок 4 Знак"/>
    <w:link w:val="621"/>
    <w:rPr>
      <w:rFonts w:ascii="XO Thames" w:hAnsi="XO Thames"/>
      <w:b/>
      <w:sz w:val="24"/>
    </w:rPr>
  </w:style>
  <w:style w:type="character" w:styleId="674" w:customStyle="1">
    <w:name w:val="Заголовок 2 Знак"/>
    <w:link w:val="619"/>
    <w:rPr>
      <w:rFonts w:ascii="XO Thames" w:hAnsi="XO Thames"/>
      <w:b/>
      <w:sz w:val="28"/>
    </w:rPr>
  </w:style>
  <w:style w:type="paragraph" w:styleId="675" w:customStyle="1">
    <w:name w:val="Знак1 Знак Знак Знак Знак Знак Знак Знак Знак"/>
    <w:basedOn w:val="617"/>
    <w:link w:val="676"/>
    <w:pPr>
      <w:spacing w:beforeAutospacing="1" w:afterAutospacing="1"/>
    </w:pPr>
    <w:rPr>
      <w:rFonts w:ascii="Tahoma" w:hAnsi="Tahoma"/>
      <w:sz w:val="20"/>
    </w:rPr>
  </w:style>
  <w:style w:type="character" w:styleId="676" w:customStyle="1">
    <w:name w:val="Знак1 Знак Знак Знак Знак Знак Знак Знак Знак"/>
    <w:basedOn w:val="626"/>
    <w:link w:val="675"/>
    <w:rPr>
      <w:rFonts w:ascii="Tahoma" w:hAnsi="Tahoma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Гончарук Владимир Романович</cp:lastModifiedBy>
  <cp:revision>8</cp:revision>
  <dcterms:created xsi:type="dcterms:W3CDTF">2023-10-05T02:33:00Z</dcterms:created>
  <dcterms:modified xsi:type="dcterms:W3CDTF">2024-12-05T21:10:14Z</dcterms:modified>
</cp:coreProperties>
</file>