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результате рассмотрения заяв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>на участие в отборе на предоставление субсидий из краевого бюджета юридическим лицам и индивидуальным предпринимателям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приобретение, монтаж и установку оборудования, необходимого для оборудования (оснащения) рабочего места (включая надомные) для трудоустройства незанятого инвалида 2 группы</w:t>
      </w:r>
    </w:p>
    <w:p w14:paraId="02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</w:t>
      </w:r>
      <w:r>
        <w:rPr>
          <w:rFonts w:ascii="Times New Roman" w:hAnsi="Times New Roman"/>
          <w:sz w:val="28"/>
        </w:rPr>
        <w:t xml:space="preserve">ого потенциала Камчатского края </w:t>
      </w:r>
      <w:r>
        <w:rPr>
          <w:rFonts w:ascii="Times New Roman" w:hAnsi="Times New Roman"/>
          <w:sz w:val="28"/>
        </w:rPr>
        <w:t xml:space="preserve">сообщает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результате рассмотрения заяв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постановлением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 10.30</w:t>
      </w:r>
      <w:r>
        <w:rPr>
          <w:rFonts w:ascii="Times New Roman" w:hAnsi="Times New Roman"/>
          <w:sz w:val="28"/>
        </w:rPr>
        <w:t xml:space="preserve"> по 11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края, 683003, Камчатский край, г. Петропавловск-Камчатский, ул. Ленинградская, д. 72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9</w:t>
      </w:r>
    </w:p>
    <w:p w14:paraId="05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>, заявки которых были рассмотрены:</w:t>
      </w:r>
    </w:p>
    <w:p w14:paraId="06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АНО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Крылья</w:t>
      </w:r>
      <w:r>
        <w:rPr>
          <w:rFonts w:ascii="Times New Roman" w:hAnsi="Times New Roman"/>
          <w:sz w:val="28"/>
        </w:rPr>
        <w:t>»</w:t>
      </w:r>
    </w:p>
    <w:p w14:paraId="07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8000000">
      <w:pPr>
        <w:numPr>
          <w:ilvl w:val="0"/>
          <w:numId w:val="2"/>
        </w:num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 xml:space="preserve">, заявки которых были отклонены: </w:t>
      </w:r>
    </w:p>
    <w:p w14:paraId="09000000">
      <w:pPr>
        <w:ind w:firstLine="0" w:left="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A000000">
      <w:pPr>
        <w:ind w:firstLine="0" w:left="851"/>
        <w:contextualSpacing w:val="1"/>
        <w:jc w:val="both"/>
        <w:rPr>
          <w:rFonts w:ascii="Times New Roman" w:hAnsi="Times New Roman"/>
          <w:sz w:val="28"/>
        </w:rPr>
      </w:pPr>
    </w:p>
    <w:p w14:paraId="0B000000">
      <w:pPr>
        <w:numPr>
          <w:ilvl w:val="0"/>
          <w:numId w:val="2"/>
        </w:numPr>
        <w:spacing w:after="0" w:line="240" w:lineRule="auto"/>
        <w:ind w:firstLine="851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победителях отбора и о размерах предоставляемых субсидий:</w:t>
      </w:r>
    </w:p>
    <w:p w14:paraId="0C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65"/>
        <w:gridCol w:w="2680"/>
      </w:tblGrid>
      <w:tr>
        <w:tc>
          <w:tcPr>
            <w:tcW w:type="dxa" w:w="6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F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hanging="142" w:left="142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>Автономная некоммерческая организация «Крылья»</w:t>
            </w:r>
          </w:p>
        </w:tc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425280,43</w:t>
            </w:r>
          </w:p>
        </w:tc>
      </w:tr>
    </w:tbl>
    <w:p w14:paraId="12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(2) + Полужирный;Курсив"/>
    <w:basedOn w:val="Style_12"/>
    <w:link w:val="Style_11_ch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1_ch" w:type="character">
    <w:name w:val="Основной текст (2) + Полужирный;Курсив"/>
    <w:basedOn w:val="Style_12_ch"/>
    <w:link w:val="Style_11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val="0066CC"/>
      <w:u w:val="single"/>
    </w:rPr>
  </w:style>
  <w:style w:styleId="Style_16_ch" w:type="character">
    <w:name w:val="Hyperlink"/>
    <w:basedOn w:val="Style_12_ch"/>
    <w:link w:val="Style_16"/>
    <w:rPr>
      <w:color w:val="0066CC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сновной текст (3)"/>
    <w:basedOn w:val="Style_3"/>
    <w:link w:val="Style_20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20_ch" w:type="character">
    <w:name w:val="Основной текст (3)"/>
    <w:basedOn w:val="Style_3_ch"/>
    <w:link w:val="Style_20"/>
    <w:rPr>
      <w:rFonts w:ascii="Times New Roman" w:hAnsi="Times New Roman"/>
      <w:b w:val="1"/>
      <w:sz w:val="28"/>
    </w:rPr>
  </w:style>
  <w:style w:styleId="Style_21" w:type="paragraph">
    <w:name w:val="Основной текст (2) + Полужирный"/>
    <w:basedOn w:val="Style_22"/>
    <w:link w:val="Style_21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21_ch" w:type="character">
    <w:name w:val="Основной текст (2) + Полужирный"/>
    <w:basedOn w:val="Style_22_ch"/>
    <w:link w:val="Style_21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 (4)"/>
    <w:basedOn w:val="Style_3"/>
    <w:link w:val="Style_24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24_ch" w:type="character">
    <w:name w:val="Основной текст (4)"/>
    <w:basedOn w:val="Style_3_ch"/>
    <w:link w:val="Style_24"/>
    <w:rPr>
      <w:rFonts w:ascii="Times New Roman" w:hAnsi="Times New Roman"/>
      <w:b w:val="1"/>
      <w:i w:val="1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ntstyle01"/>
    <w:basedOn w:val="Style_12"/>
    <w:link w:val="Style_26_ch"/>
    <w:rPr>
      <w:rFonts w:ascii="TimesNewRomanPSMT" w:hAnsi="TimesNewRomanPSMT"/>
      <w:b w:val="0"/>
      <w:i w:val="0"/>
      <w:color w:val="000000"/>
      <w:sz w:val="28"/>
    </w:rPr>
  </w:style>
  <w:style w:styleId="Style_26_ch" w:type="character">
    <w:name w:val="fontstyle01"/>
    <w:basedOn w:val="Style_12_ch"/>
    <w:link w:val="Style_26"/>
    <w:rPr>
      <w:rFonts w:ascii="TimesNewRomanPSMT" w:hAnsi="TimesNewRomanPSMT"/>
      <w:b w:val="0"/>
      <w:i w:val="0"/>
      <w:color w:val="000000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Основной текст (2)"/>
    <w:basedOn w:val="Style_3"/>
    <w:link w:val="Style_22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22_ch" w:type="character">
    <w:name w:val="Основной текст (2)"/>
    <w:basedOn w:val="Style_3_ch"/>
    <w:link w:val="Style_22"/>
    <w:rPr>
      <w:rFonts w:ascii="Times New Roman" w:hAnsi="Times New Roman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2024-09-02T22:34:19Z</dcterms:modified>
</cp:coreProperties>
</file>