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FE" w:rsidRPr="008C33FE" w:rsidRDefault="008C33FE" w:rsidP="008C33FE">
      <w:pPr>
        <w:tabs>
          <w:tab w:val="left" w:pos="1073"/>
        </w:tabs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2657C">
        <w:rPr>
          <w:rFonts w:ascii="Times New Roman" w:hAnsi="Times New Roman" w:cs="Times New Roman"/>
          <w:noProof/>
          <w:sz w:val="28"/>
          <w:szCs w:val="28"/>
        </w:rPr>
        <w:t xml:space="preserve">Инормация о </w:t>
      </w:r>
      <w:r w:rsidR="00DC7484">
        <w:rPr>
          <w:rFonts w:ascii="Times New Roman" w:hAnsi="Times New Roman" w:cs="Times New Roman"/>
          <w:noProof/>
          <w:sz w:val="28"/>
          <w:szCs w:val="28"/>
        </w:rPr>
        <w:t xml:space="preserve">миграционной ситуации </w:t>
      </w:r>
      <w:r>
        <w:rPr>
          <w:rFonts w:ascii="Times New Roman" w:hAnsi="Times New Roman" w:cs="Times New Roman"/>
          <w:sz w:val="28"/>
          <w:szCs w:val="28"/>
          <w:lang w:val="en-US"/>
        </w:rPr>
        <w:t>на территории Камчатского края</w:t>
      </w:r>
    </w:p>
    <w:p w:rsidR="008C33FE" w:rsidRPr="004B6595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B6595">
        <w:rPr>
          <w:rFonts w:ascii="Times New Roman" w:hAnsi="Times New Roman" w:cs="Times New Roman"/>
          <w:noProof/>
          <w:sz w:val="28"/>
          <w:szCs w:val="28"/>
        </w:rPr>
        <w:t>По состоянию на 01.01.2020 года население Камчатского края составляло 313,0 тыс. человек, уменьшившись по отношению к прошлому году на 1 707 человек. Уменьшение численности населения обусловлено миграционным оттоком.</w:t>
      </w:r>
    </w:p>
    <w:p w:rsidR="008C33FE" w:rsidRPr="004B6595" w:rsidRDefault="008C33FE" w:rsidP="008C33FE">
      <w:pPr>
        <w:tabs>
          <w:tab w:val="left" w:pos="1073"/>
        </w:tabs>
        <w:spacing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B6595">
        <w:rPr>
          <w:rFonts w:ascii="Times New Roman" w:hAnsi="Times New Roman" w:cs="Times New Roman"/>
          <w:noProof/>
          <w:sz w:val="28"/>
          <w:szCs w:val="28"/>
        </w:rPr>
        <w:t xml:space="preserve">Миграция населения в Камчатском крае в период с января по </w:t>
      </w:r>
      <w:r>
        <w:rPr>
          <w:rFonts w:ascii="Times New Roman" w:hAnsi="Times New Roman" w:cs="Times New Roman"/>
          <w:noProof/>
          <w:sz w:val="28"/>
          <w:szCs w:val="28"/>
        </w:rPr>
        <w:t>сентябрь 2019</w:t>
      </w:r>
      <w:r w:rsidRPr="004B6595">
        <w:rPr>
          <w:rFonts w:ascii="Times New Roman" w:hAnsi="Times New Roman" w:cs="Times New Roman"/>
          <w:noProof/>
          <w:sz w:val="28"/>
          <w:szCs w:val="28"/>
        </w:rPr>
        <w:t xml:space="preserve"> года и за </w:t>
      </w:r>
      <w:r>
        <w:rPr>
          <w:rFonts w:ascii="Times New Roman" w:hAnsi="Times New Roman" w:cs="Times New Roman"/>
          <w:noProof/>
          <w:sz w:val="28"/>
          <w:szCs w:val="28"/>
        </w:rPr>
        <w:t>9</w:t>
      </w:r>
      <w:r w:rsidRPr="004B6595">
        <w:rPr>
          <w:rFonts w:ascii="Times New Roman" w:hAnsi="Times New Roman" w:cs="Times New Roman"/>
          <w:noProof/>
          <w:sz w:val="28"/>
          <w:szCs w:val="28"/>
        </w:rPr>
        <w:t xml:space="preserve"> месяцев 2020 года выглядит следующим образом.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25"/>
        <w:gridCol w:w="114"/>
        <w:gridCol w:w="1627"/>
        <w:gridCol w:w="12"/>
        <w:gridCol w:w="57"/>
        <w:gridCol w:w="1771"/>
        <w:gridCol w:w="38"/>
        <w:gridCol w:w="22"/>
        <w:gridCol w:w="1927"/>
      </w:tblGrid>
      <w:tr w:rsidR="008C33FE" w:rsidRPr="004B6595" w:rsidTr="00FE5652">
        <w:trPr>
          <w:trHeight w:val="411"/>
          <w:jc w:val="center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33FE" w:rsidRPr="004B6595" w:rsidRDefault="008C33FE" w:rsidP="00FE5652">
            <w:pPr>
              <w:pStyle w:val="1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>Прибыло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33FE" w:rsidRPr="004B6595" w:rsidRDefault="008C33FE" w:rsidP="00FE5652">
            <w:pPr>
              <w:pStyle w:val="1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>Убыло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33FE" w:rsidRPr="004B6595" w:rsidRDefault="008C33FE" w:rsidP="00FE5652">
            <w:pPr>
              <w:pStyle w:val="1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>Сальдо</w:t>
            </w:r>
          </w:p>
        </w:tc>
      </w:tr>
      <w:tr w:rsidR="008C33FE" w:rsidRPr="004B6595" w:rsidTr="00FE5652">
        <w:trPr>
          <w:trHeight w:val="318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pStyle w:val="1"/>
              <w:shd w:val="clear" w:color="auto" w:fill="auto"/>
              <w:spacing w:line="240" w:lineRule="auto"/>
              <w:ind w:left="454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 xml:space="preserve">За январь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4B6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</w:tr>
      <w:tr w:rsidR="008C33FE" w:rsidRPr="004B6595" w:rsidTr="00FE5652">
        <w:trPr>
          <w:trHeight w:val="318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>Внутренняя миграция граждане РФ*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4879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-370</w:t>
            </w:r>
          </w:p>
        </w:tc>
      </w:tr>
      <w:tr w:rsidR="008C33FE" w:rsidRPr="004B6595" w:rsidTr="00FE5652">
        <w:trPr>
          <w:trHeight w:val="318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>Внешняя миграция иностранные граждане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2449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</w:tr>
      <w:tr w:rsidR="008C33FE" w:rsidRPr="004B6595" w:rsidTr="00FE5652">
        <w:trPr>
          <w:trHeight w:val="318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7328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7319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C33FE" w:rsidRPr="004B6595" w:rsidTr="00FE5652">
        <w:trPr>
          <w:trHeight w:val="318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pStyle w:val="1"/>
              <w:shd w:val="clear" w:color="auto" w:fill="auto"/>
              <w:spacing w:line="240" w:lineRule="auto"/>
              <w:ind w:left="154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 xml:space="preserve">За январь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4B6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</w:tr>
      <w:tr w:rsidR="008C33FE" w:rsidRPr="004B6595" w:rsidTr="00FE5652">
        <w:trPr>
          <w:trHeight w:val="318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>Внутренняя миграция граждане РФ*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8E775D" w:rsidRDefault="008C33FE" w:rsidP="00FE5652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5D">
              <w:rPr>
                <w:rFonts w:ascii="Times New Roman" w:hAnsi="Times New Roman" w:cs="Times New Roman"/>
                <w:sz w:val="28"/>
                <w:szCs w:val="28"/>
              </w:rPr>
              <w:t>5557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8E775D" w:rsidRDefault="008C33FE" w:rsidP="00FE5652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5D">
              <w:rPr>
                <w:rFonts w:ascii="Times New Roman" w:hAnsi="Times New Roman" w:cs="Times New Roman"/>
                <w:sz w:val="28"/>
                <w:szCs w:val="28"/>
              </w:rPr>
              <w:t>5853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8E775D" w:rsidRDefault="008C33FE" w:rsidP="00FE5652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5D">
              <w:rPr>
                <w:rFonts w:ascii="Times New Roman" w:hAnsi="Times New Roman" w:cs="Times New Roman"/>
                <w:sz w:val="28"/>
                <w:szCs w:val="28"/>
              </w:rPr>
              <w:t>-296</w:t>
            </w:r>
          </w:p>
        </w:tc>
      </w:tr>
      <w:tr w:rsidR="008C33FE" w:rsidRPr="004B6595" w:rsidTr="00FE5652">
        <w:trPr>
          <w:trHeight w:val="318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>Внешняя миграция иностранные граждане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8E775D" w:rsidRDefault="008C33FE" w:rsidP="00FE5652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5D">
              <w:rPr>
                <w:rFonts w:ascii="Times New Roman" w:hAnsi="Times New Roman" w:cs="Times New Roman"/>
                <w:sz w:val="28"/>
                <w:szCs w:val="28"/>
              </w:rPr>
              <w:t>1765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8E775D" w:rsidRDefault="008C33FE" w:rsidP="00FE5652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5D">
              <w:rPr>
                <w:rFonts w:ascii="Times New Roman" w:hAnsi="Times New Roman" w:cs="Times New Roman"/>
                <w:sz w:val="28"/>
                <w:szCs w:val="28"/>
              </w:rPr>
              <w:t>3516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8E775D" w:rsidRDefault="008C33FE" w:rsidP="00FE5652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5D">
              <w:rPr>
                <w:rFonts w:ascii="Times New Roman" w:hAnsi="Times New Roman" w:cs="Times New Roman"/>
                <w:sz w:val="28"/>
                <w:szCs w:val="28"/>
              </w:rPr>
              <w:t>-1751</w:t>
            </w:r>
          </w:p>
        </w:tc>
      </w:tr>
      <w:tr w:rsidR="008C33FE" w:rsidRPr="004B6595" w:rsidTr="00FE5652">
        <w:trPr>
          <w:trHeight w:val="318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4B6595" w:rsidRDefault="008C33FE" w:rsidP="00FE56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95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8E775D" w:rsidRDefault="008C33FE" w:rsidP="00FE5652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75D">
              <w:rPr>
                <w:rFonts w:ascii="Times New Roman" w:hAnsi="Times New Roman" w:cs="Times New Roman"/>
                <w:b/>
                <w:sz w:val="28"/>
                <w:szCs w:val="28"/>
              </w:rPr>
              <w:t>7022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8E775D" w:rsidRDefault="008C33FE" w:rsidP="00FE5652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75D">
              <w:rPr>
                <w:rFonts w:ascii="Times New Roman" w:hAnsi="Times New Roman" w:cs="Times New Roman"/>
                <w:b/>
                <w:sz w:val="28"/>
                <w:szCs w:val="28"/>
              </w:rPr>
              <w:t>9369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FE" w:rsidRPr="008E775D" w:rsidRDefault="008C33FE" w:rsidP="00FE5652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75D">
              <w:rPr>
                <w:rFonts w:ascii="Times New Roman" w:hAnsi="Times New Roman" w:cs="Times New Roman"/>
                <w:b/>
                <w:sz w:val="28"/>
                <w:szCs w:val="28"/>
              </w:rPr>
              <w:t>-2047</w:t>
            </w:r>
          </w:p>
        </w:tc>
      </w:tr>
    </w:tbl>
    <w:p w:rsidR="008C33FE" w:rsidRPr="004B6595" w:rsidRDefault="008C33FE" w:rsidP="008C33FE">
      <w:pPr>
        <w:spacing w:after="240"/>
        <w:rPr>
          <w:rFonts w:ascii="Times New Roman" w:hAnsi="Times New Roman" w:cs="Times New Roman"/>
          <w:sz w:val="24"/>
          <w:szCs w:val="28"/>
        </w:rPr>
      </w:pPr>
      <w:r w:rsidRPr="004B6595">
        <w:rPr>
          <w:rFonts w:ascii="Times New Roman" w:hAnsi="Times New Roman" w:cs="Times New Roman"/>
          <w:sz w:val="24"/>
          <w:szCs w:val="28"/>
        </w:rPr>
        <w:t xml:space="preserve">  *без внутрирегиональной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По состоянию на 01 октября 2020 года миграционный прирост составил                       9 человек, прибыло в субъект 7 328 человек, убыло 7 319 человек. За девять месяцев 2020 года, в сравнении с аналогичным периодом 2019 года, сократилось количество убывших с территории Камчатского края граждан Российской Федерации на 678 человек и иностранных граждан на 1446 человек.  Также изменилась структура миграции, так в 2019 году наблюдалось отрицательное сальдо миграции, а в отчётном периоде текущего года наблюдается приток населения.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Основными составляющими миграции Камчатского края являются межрегиональная, внутрирегиональная и международная миграция.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В структуре миграционных связей Камчатского края за 9 месяцев 2020 года основное место традиционно занимала межрегиональная миграция, составляя              51,4 %, на долю международной миграции приходилось – 25,8% и внутрирегиональной миграции – 22,8%.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Характеризуя межрегиональную миграцию за 9 месяцев 2020 года, необходимо отметить, что большая часть российских мигрантов прибыла из регионов Дальневосточного федерального округа – 23,8%, из Центрального федерального округа– 16,9%, из Северо-Западного федерального округа – 16,3%, из Сибирского федерального округа– 14,5%, из Южного федерального округа – 14,0% и др.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Из прибывших граждан – 40,3% изменили место жительства в связи с возвращением после временного отсутствия, в связи с работой 23,4%, по причинам личного, семейного характера, – 24,0% и др. 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 Из числа убывших с территории края за 9 месяцев 2020 года основная часть граждан убывает в населенные пункты Северо-Западного федерального округа – </w:t>
      </w:r>
      <w:r w:rsidRPr="008C33FE">
        <w:rPr>
          <w:rFonts w:ascii="Times New Roman" w:hAnsi="Times New Roman" w:cs="Times New Roman"/>
          <w:noProof/>
          <w:sz w:val="28"/>
          <w:szCs w:val="28"/>
          <w:lang w:val="en-US"/>
        </w:rPr>
        <w:t>22.5</w:t>
      </w:r>
      <w:r w:rsidRPr="008C33FE">
        <w:rPr>
          <w:rFonts w:ascii="Times New Roman" w:hAnsi="Times New Roman" w:cs="Times New Roman"/>
          <w:noProof/>
          <w:sz w:val="28"/>
          <w:szCs w:val="28"/>
        </w:rPr>
        <w:t>%,</w:t>
      </w:r>
      <w:r w:rsidRPr="008C33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8C33FE">
        <w:rPr>
          <w:rFonts w:ascii="Times New Roman" w:hAnsi="Times New Roman" w:cs="Times New Roman"/>
          <w:noProof/>
          <w:sz w:val="28"/>
          <w:szCs w:val="28"/>
        </w:rPr>
        <w:t>Южного федерального округа – 21.5%, Центрального федерального округа –1</w:t>
      </w:r>
      <w:r w:rsidRPr="008C33FE">
        <w:rPr>
          <w:rFonts w:ascii="Times New Roman" w:hAnsi="Times New Roman" w:cs="Times New Roman"/>
          <w:noProof/>
          <w:sz w:val="28"/>
          <w:szCs w:val="28"/>
          <w:lang w:val="en-US"/>
        </w:rPr>
        <w:t>6.9</w:t>
      </w:r>
      <w:r w:rsidRPr="008C33FE">
        <w:rPr>
          <w:rFonts w:ascii="Times New Roman" w:hAnsi="Times New Roman" w:cs="Times New Roman"/>
          <w:noProof/>
          <w:sz w:val="28"/>
          <w:szCs w:val="28"/>
        </w:rPr>
        <w:t>%,</w:t>
      </w:r>
      <w:r w:rsidRPr="008C33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8C33FE">
        <w:rPr>
          <w:rFonts w:ascii="Times New Roman" w:hAnsi="Times New Roman" w:cs="Times New Roman"/>
          <w:noProof/>
          <w:sz w:val="28"/>
          <w:szCs w:val="28"/>
        </w:rPr>
        <w:t>Дальневосточного федерального округа – 16,7% и др.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По причине личного семейного характера выбыло – 34,0%, возвращения после временного отсутствия – 25,0%, по иным причинам – 15,3%, в связи с работой – 11,8% и др.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Миграция трудоспособного населения непосредственно влияет на рынок рабочей силы, сокращая (при отъезде) или увеличивая (в случае приезда) ее предложение, зачастую обостряя конкуренцию на рынке труда.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Наиболее активно в миграционных перемещениях участвует население трудоспособного возраста. В отчётном периоде 2020 года доля прибывших граждан в трудоспособном возрасте составила 76,0</w:t>
      </w:r>
      <w:r w:rsidR="00091491">
        <w:rPr>
          <w:rFonts w:ascii="Times New Roman" w:hAnsi="Times New Roman" w:cs="Times New Roman"/>
          <w:noProof/>
          <w:sz w:val="28"/>
          <w:szCs w:val="28"/>
        </w:rPr>
        <w:t>5</w:t>
      </w:r>
      <w:r w:rsidRPr="008C33FE">
        <w:rPr>
          <w:rFonts w:ascii="Times New Roman" w:hAnsi="Times New Roman" w:cs="Times New Roman"/>
          <w:noProof/>
          <w:sz w:val="28"/>
          <w:szCs w:val="28"/>
        </w:rPr>
        <w:t>%, моложе трудоспособного возраста –           14,9 %, старше трудоспособного возраста – 9,0</w:t>
      </w:r>
      <w:r w:rsidR="00091491">
        <w:rPr>
          <w:rFonts w:ascii="Times New Roman" w:hAnsi="Times New Roman" w:cs="Times New Roman"/>
          <w:noProof/>
          <w:sz w:val="28"/>
          <w:szCs w:val="28"/>
        </w:rPr>
        <w:t>5</w:t>
      </w:r>
      <w:r w:rsidRPr="008C33FE">
        <w:rPr>
          <w:rFonts w:ascii="Times New Roman" w:hAnsi="Times New Roman" w:cs="Times New Roman"/>
          <w:noProof/>
          <w:sz w:val="28"/>
          <w:szCs w:val="28"/>
        </w:rPr>
        <w:t>%.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Среди убывших с территории края доля граждан трудоспособного возраста составила 70,8%, моложе трудоспособного – 15,5%, старше трудоспособного –               13,7%.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Как было отмечено выше, на долю международной миграции в отчетном периоде приходилось – 25,8% миграционного потока.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Наиболее тесные миграционные связи у Камчатского края традиционно сложились со странами СНГ – 99,18% прибывших международных мигрантов пришлось именно на эти страны и выбывших - 97,58%.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По данным Управления по вопросам миграции УМВД России по Камчатскому краю (далее – Управление) миграционная ситуация в Камчатском крае в области международной трудовой миграции за 11 месяцев 2020 года характеризуется следующими показателями.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Всего на миграционный учет в отчетном периоде поставлено 28 616 иностранных граждан и лиц без гражданства, что на 43,5% меньше показателя прошлого года – 50 638 человек. На 11,9% (1044 против 1185 за 11 месяцев 2019 года) уменьшилось количество граждан, зарегистрированных по месту жительства, на 44,2% уменьшилось количество граждан, поставленных на миграционный учет по месту пребывания ( 27 572 против 49 453 за 11 месяцев 2019 года).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Среди прибывших и первично поставленных на миграционный учет по месту пребывания, подавляющее большинство - граждане Узбекистана 37,5% или 1 756 человек, а также значительное количество - граждане Кыргызстана 17,1% или 800 человек, граждане Украины 6,3% или 295 человек и граждане Азербайджана 4,2% или </w:t>
      </w:r>
      <w:r w:rsidRPr="008C33FE">
        <w:rPr>
          <w:rFonts w:ascii="Times New Roman" w:hAnsi="Times New Roman" w:cs="Times New Roman"/>
          <w:noProof/>
          <w:sz w:val="28"/>
          <w:szCs w:val="28"/>
        </w:rPr>
        <w:lastRenderedPageBreak/>
        <w:t>199 человек. Из стран Дальнего зарубежья в качестве прибывших преобладают граждане Республики Корея 6,3% или 296 человек и КНР 4,2% или 196 человека и др.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С рабочей целью прибыло 71,9% или 3 370 человек от общего числа иностранных граждан, вставших на миграционный учет по месту пребывания первично. Наибольшее количество иностранных работников прибыло из Узбекистана – 1 648 человек или 48,9%.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С туристической целью въезда на территорию Камчатского края прибыло             7,6% иностранных граждан, с частной целью – 8,6%, с учебной 0,9%, с иными целями – 11% и др.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Всего по состоянию на 01.12.2020 года состояло на миграционном учете                  10 370 иностранных граждан. 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Снято с миграционного учета 27 280 иностранных граждан и лиц без гражданства, в аналогичном периоде прошлого года 42 934 человека.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 По разрешениям на временное проживание по состоянию на 01декабря 2020 года на территории Камчатского края проживало 1 140 иностранных граждан                       (11 месяцев 2019 года – 1 179, снижение на 3,3%) и 1 325 – по видам на жительство (11 месяцев 2019 года – 1271 увеличение на 4,2%).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 Оформлено 457 разрешений на временное проживание, против 639 в аналогичном периоде 2019 года, уменьшение на 28,5%.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Оформлено 245 видов на жительство первично, против 231 в аналогичном периоде 2019 года, увеличение 6,1%.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В гражданство Российской Федерации принято 621 гражданин (за 11 месяцев 2019 года - 549, увеличение на 13,3%).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За предоставлением временного убежища на территории Российской Федерации за 11 месяцев 2020 года обратилось 65 граждан Украины, предоставлено 18 гражданам Украины.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По состоянию на 01 декабря 2020 года на учете состояло 35 граждан Украины, получивших временное убежище на территории Российской Федерации.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Ситуация на рынке труда иностранных работников в Камчатском крае выглядит следующим образом.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За январь-ноябрь 2020 года по результатам рассмотрения принятых заявлений всего оформлено и переоформлено 4841 патент (за 11 месяцев 2019 года –7 626, уменьшение на 36,5%), из них: для работы у юридических лиц оформлено – 2717 патентов, для работы у физических лиц – 312 патентов, переоформлено на новый срок и по смене профессий – 1 812 патентов.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 xml:space="preserve">Количество действительных патентов по состоянию на 01 декабря 2020 года составило 4838 патента. 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Оформлено 12 разрешений на работу иностранным гражданам.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lastRenderedPageBreak/>
        <w:t>По состоянию на 01 декабря 2020 года сумма налога физических лиц за уплату фиксированного авансового платежа составила 300,1 млн. рублей (11 месяцев 2019 года – 324,4 млн. рублей).</w:t>
      </w:r>
    </w:p>
    <w:p w:rsidR="008C33FE" w:rsidRPr="008C33FE" w:rsidRDefault="008C33FE" w:rsidP="008C33FE">
      <w:pPr>
        <w:tabs>
          <w:tab w:val="left" w:pos="1073"/>
        </w:tabs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Учитывая изложенное, можно сделать вывод, что миграционная ситуация на территории края характеризуется снижением численности трудовых мигрантов на территории края, что связано с введением временных ограничений на въезд в Российскую Федерацию иностранных граждан и лиц без гражданства в соответствии с распоряжением Правительства Российской Федерации от 16.03.2020 № 635-р.</w:t>
      </w:r>
    </w:p>
    <w:p w:rsidR="008C33FE" w:rsidRPr="008C33FE" w:rsidRDefault="008C33FE" w:rsidP="008C33FE">
      <w:pPr>
        <w:tabs>
          <w:tab w:val="left" w:pos="1073"/>
        </w:tabs>
        <w:spacing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C33FE">
        <w:rPr>
          <w:rFonts w:ascii="Times New Roman" w:hAnsi="Times New Roman" w:cs="Times New Roman"/>
          <w:noProof/>
          <w:sz w:val="28"/>
          <w:szCs w:val="28"/>
        </w:rPr>
        <w:t>Иностранные трудовые мигранты не оказывают существенного влияния на рынок рабочей силы, замещая места низкоквалифицированные и малопривлекательные для жителей Камчатского края. Конфликтных ситуаций, противоречий, имеющих отношение к иностранным работникам, влияющих на миграционную обстановку, в рамках полномочий, реализуемых Министерством, за анализируемый период выявлено не было.</w:t>
      </w:r>
      <w:bookmarkStart w:id="0" w:name="_GoBack"/>
      <w:bookmarkEnd w:id="0"/>
    </w:p>
    <w:sectPr w:rsidR="008C33FE" w:rsidRPr="008C33FE" w:rsidSect="00254FD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D0" w:rsidRDefault="00AD52D0" w:rsidP="003E48C5">
      <w:pPr>
        <w:spacing w:after="0" w:line="240" w:lineRule="auto"/>
      </w:pPr>
      <w:r>
        <w:separator/>
      </w:r>
    </w:p>
  </w:endnote>
  <w:endnote w:type="continuationSeparator" w:id="0">
    <w:p w:rsidR="00AD52D0" w:rsidRDefault="00AD52D0" w:rsidP="003E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D0" w:rsidRDefault="00AD52D0" w:rsidP="003E48C5">
      <w:pPr>
        <w:spacing w:after="0" w:line="240" w:lineRule="auto"/>
      </w:pPr>
      <w:r>
        <w:separator/>
      </w:r>
    </w:p>
  </w:footnote>
  <w:footnote w:type="continuationSeparator" w:id="0">
    <w:p w:rsidR="00AD52D0" w:rsidRDefault="00AD52D0" w:rsidP="003E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FDC" w:rsidRPr="00254FDC" w:rsidRDefault="00AD52D0">
    <w:pPr>
      <w:pStyle w:val="a4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747001295"/>
        <w:docPartObj>
          <w:docPartGallery w:val="Page Numbers (Top of Page)"/>
          <w:docPartUnique/>
        </w:docPartObj>
      </w:sdtPr>
      <w:sdtEndPr/>
      <w:sdtContent>
        <w:r w:rsidR="00254FDC" w:rsidRPr="00254FDC">
          <w:rPr>
            <w:rFonts w:ascii="Times New Roman" w:hAnsi="Times New Roman" w:cs="Times New Roman"/>
          </w:rPr>
          <w:fldChar w:fldCharType="begin"/>
        </w:r>
        <w:r w:rsidR="00254FDC" w:rsidRPr="00254FDC">
          <w:rPr>
            <w:rFonts w:ascii="Times New Roman" w:hAnsi="Times New Roman" w:cs="Times New Roman"/>
          </w:rPr>
          <w:instrText>PAGE   \* MERGEFORMAT</w:instrText>
        </w:r>
        <w:r w:rsidR="00254FDC" w:rsidRPr="00254FDC">
          <w:rPr>
            <w:rFonts w:ascii="Times New Roman" w:hAnsi="Times New Roman" w:cs="Times New Roman"/>
          </w:rPr>
          <w:fldChar w:fldCharType="separate"/>
        </w:r>
        <w:r w:rsidR="00DC7484">
          <w:rPr>
            <w:rFonts w:ascii="Times New Roman" w:hAnsi="Times New Roman" w:cs="Times New Roman"/>
            <w:noProof/>
          </w:rPr>
          <w:t>4</w:t>
        </w:r>
        <w:r w:rsidR="00254FDC" w:rsidRPr="00254FDC">
          <w:rPr>
            <w:rFonts w:ascii="Times New Roman" w:hAnsi="Times New Roman" w:cs="Times New Roman"/>
          </w:rPr>
          <w:fldChar w:fldCharType="end"/>
        </w:r>
      </w:sdtContent>
    </w:sdt>
  </w:p>
  <w:p w:rsidR="00254FDC" w:rsidRPr="00254FDC" w:rsidRDefault="00254FDC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0"/>
    <w:rsid w:val="00000263"/>
    <w:rsid w:val="00005447"/>
    <w:rsid w:val="000169CA"/>
    <w:rsid w:val="00036434"/>
    <w:rsid w:val="000751FC"/>
    <w:rsid w:val="00076984"/>
    <w:rsid w:val="000834B5"/>
    <w:rsid w:val="00085C61"/>
    <w:rsid w:val="00091491"/>
    <w:rsid w:val="000A4567"/>
    <w:rsid w:val="000B0698"/>
    <w:rsid w:val="000D15CB"/>
    <w:rsid w:val="000F1B95"/>
    <w:rsid w:val="00105A36"/>
    <w:rsid w:val="00115ED1"/>
    <w:rsid w:val="001240C7"/>
    <w:rsid w:val="0012571C"/>
    <w:rsid w:val="00164BB5"/>
    <w:rsid w:val="001822D0"/>
    <w:rsid w:val="00190626"/>
    <w:rsid w:val="001B0E9D"/>
    <w:rsid w:val="001D64E5"/>
    <w:rsid w:val="001E6154"/>
    <w:rsid w:val="00212D1C"/>
    <w:rsid w:val="00253069"/>
    <w:rsid w:val="00254C20"/>
    <w:rsid w:val="00254FDC"/>
    <w:rsid w:val="00266E94"/>
    <w:rsid w:val="00274D22"/>
    <w:rsid w:val="00282AE2"/>
    <w:rsid w:val="002A7AD0"/>
    <w:rsid w:val="002B0154"/>
    <w:rsid w:val="002E2FFC"/>
    <w:rsid w:val="002E4CAC"/>
    <w:rsid w:val="002E7700"/>
    <w:rsid w:val="003054ED"/>
    <w:rsid w:val="0030742F"/>
    <w:rsid w:val="00310A71"/>
    <w:rsid w:val="00314FDB"/>
    <w:rsid w:val="00323C2E"/>
    <w:rsid w:val="00324C12"/>
    <w:rsid w:val="00336778"/>
    <w:rsid w:val="003429AF"/>
    <w:rsid w:val="0035303A"/>
    <w:rsid w:val="00364224"/>
    <w:rsid w:val="00371BFC"/>
    <w:rsid w:val="00372394"/>
    <w:rsid w:val="00382175"/>
    <w:rsid w:val="00393DAA"/>
    <w:rsid w:val="003B2137"/>
    <w:rsid w:val="003C6693"/>
    <w:rsid w:val="003E2BD2"/>
    <w:rsid w:val="003E3D65"/>
    <w:rsid w:val="003E48C5"/>
    <w:rsid w:val="003F3F7C"/>
    <w:rsid w:val="004032B7"/>
    <w:rsid w:val="00417B7F"/>
    <w:rsid w:val="00420F67"/>
    <w:rsid w:val="00432E9F"/>
    <w:rsid w:val="00447BAB"/>
    <w:rsid w:val="004527FC"/>
    <w:rsid w:val="00455EF1"/>
    <w:rsid w:val="00466E3F"/>
    <w:rsid w:val="00482F00"/>
    <w:rsid w:val="00483AA8"/>
    <w:rsid w:val="00491C23"/>
    <w:rsid w:val="00494A68"/>
    <w:rsid w:val="0049535A"/>
    <w:rsid w:val="004B4B9F"/>
    <w:rsid w:val="00510DB5"/>
    <w:rsid w:val="00515634"/>
    <w:rsid w:val="0051633A"/>
    <w:rsid w:val="005324EA"/>
    <w:rsid w:val="00533BE9"/>
    <w:rsid w:val="00551BD3"/>
    <w:rsid w:val="0055731A"/>
    <w:rsid w:val="00575599"/>
    <w:rsid w:val="00594EF5"/>
    <w:rsid w:val="005B4A35"/>
    <w:rsid w:val="005C3264"/>
    <w:rsid w:val="005E6634"/>
    <w:rsid w:val="00603DEA"/>
    <w:rsid w:val="00610DF2"/>
    <w:rsid w:val="00611B3D"/>
    <w:rsid w:val="00624FE2"/>
    <w:rsid w:val="00626760"/>
    <w:rsid w:val="006310DD"/>
    <w:rsid w:val="006321A8"/>
    <w:rsid w:val="006354D9"/>
    <w:rsid w:val="00642703"/>
    <w:rsid w:val="00663B78"/>
    <w:rsid w:val="006A2303"/>
    <w:rsid w:val="0071240B"/>
    <w:rsid w:val="007160C4"/>
    <w:rsid w:val="0072574B"/>
    <w:rsid w:val="00727BA5"/>
    <w:rsid w:val="00731641"/>
    <w:rsid w:val="00740D9E"/>
    <w:rsid w:val="00791873"/>
    <w:rsid w:val="00797ED6"/>
    <w:rsid w:val="007A7558"/>
    <w:rsid w:val="007A7605"/>
    <w:rsid w:val="007C51D1"/>
    <w:rsid w:val="007D2B74"/>
    <w:rsid w:val="007E556D"/>
    <w:rsid w:val="007E694A"/>
    <w:rsid w:val="00812FC0"/>
    <w:rsid w:val="00815F07"/>
    <w:rsid w:val="00820BB7"/>
    <w:rsid w:val="008549EB"/>
    <w:rsid w:val="00860C2B"/>
    <w:rsid w:val="00884A7F"/>
    <w:rsid w:val="00885DD4"/>
    <w:rsid w:val="00896EEE"/>
    <w:rsid w:val="008C013A"/>
    <w:rsid w:val="008C07A7"/>
    <w:rsid w:val="008C33FE"/>
    <w:rsid w:val="00901C94"/>
    <w:rsid w:val="0090528F"/>
    <w:rsid w:val="00921169"/>
    <w:rsid w:val="00926DB6"/>
    <w:rsid w:val="009711FC"/>
    <w:rsid w:val="0097163B"/>
    <w:rsid w:val="009A0F34"/>
    <w:rsid w:val="009B0165"/>
    <w:rsid w:val="009E11EB"/>
    <w:rsid w:val="009E4DDC"/>
    <w:rsid w:val="009F1A73"/>
    <w:rsid w:val="00A02B7D"/>
    <w:rsid w:val="00A05E4D"/>
    <w:rsid w:val="00A05E9A"/>
    <w:rsid w:val="00A20373"/>
    <w:rsid w:val="00A62783"/>
    <w:rsid w:val="00A925AA"/>
    <w:rsid w:val="00A95F24"/>
    <w:rsid w:val="00AA358B"/>
    <w:rsid w:val="00AB07CF"/>
    <w:rsid w:val="00AB35FC"/>
    <w:rsid w:val="00AB7742"/>
    <w:rsid w:val="00AD1D98"/>
    <w:rsid w:val="00AD52D0"/>
    <w:rsid w:val="00AE3FAD"/>
    <w:rsid w:val="00B01B62"/>
    <w:rsid w:val="00B20CF2"/>
    <w:rsid w:val="00B6535F"/>
    <w:rsid w:val="00B722D3"/>
    <w:rsid w:val="00B95B32"/>
    <w:rsid w:val="00BB0E7E"/>
    <w:rsid w:val="00BB7218"/>
    <w:rsid w:val="00C0424D"/>
    <w:rsid w:val="00C34D58"/>
    <w:rsid w:val="00C4282D"/>
    <w:rsid w:val="00C438E8"/>
    <w:rsid w:val="00CA31F0"/>
    <w:rsid w:val="00CB7097"/>
    <w:rsid w:val="00CC3DD9"/>
    <w:rsid w:val="00CC72D0"/>
    <w:rsid w:val="00CE5F23"/>
    <w:rsid w:val="00D012AD"/>
    <w:rsid w:val="00D02263"/>
    <w:rsid w:val="00D109F5"/>
    <w:rsid w:val="00D51098"/>
    <w:rsid w:val="00D55590"/>
    <w:rsid w:val="00D9666F"/>
    <w:rsid w:val="00DB0E1C"/>
    <w:rsid w:val="00DB3258"/>
    <w:rsid w:val="00DB4BB8"/>
    <w:rsid w:val="00DC7484"/>
    <w:rsid w:val="00DD40CF"/>
    <w:rsid w:val="00DD5900"/>
    <w:rsid w:val="00DE453C"/>
    <w:rsid w:val="00E00CA3"/>
    <w:rsid w:val="00E03B86"/>
    <w:rsid w:val="00E05610"/>
    <w:rsid w:val="00E26625"/>
    <w:rsid w:val="00E4094B"/>
    <w:rsid w:val="00E5139D"/>
    <w:rsid w:val="00E6011B"/>
    <w:rsid w:val="00E85EFF"/>
    <w:rsid w:val="00E86A7C"/>
    <w:rsid w:val="00E97682"/>
    <w:rsid w:val="00EA5256"/>
    <w:rsid w:val="00EB1403"/>
    <w:rsid w:val="00EB18C7"/>
    <w:rsid w:val="00EB70F9"/>
    <w:rsid w:val="00ED446E"/>
    <w:rsid w:val="00F11869"/>
    <w:rsid w:val="00F121C7"/>
    <w:rsid w:val="00F17FC6"/>
    <w:rsid w:val="00F218A1"/>
    <w:rsid w:val="00F2379D"/>
    <w:rsid w:val="00F344CB"/>
    <w:rsid w:val="00F542F4"/>
    <w:rsid w:val="00F73C8F"/>
    <w:rsid w:val="00F75D35"/>
    <w:rsid w:val="00F91D9E"/>
    <w:rsid w:val="00FA4BEB"/>
    <w:rsid w:val="00FB67E1"/>
    <w:rsid w:val="00FB7AF9"/>
    <w:rsid w:val="00FC1A0D"/>
    <w:rsid w:val="00FD5DD0"/>
    <w:rsid w:val="00FE1E2B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32D8E-AB79-45A0-AE94-701789C5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8C5"/>
  </w:style>
  <w:style w:type="paragraph" w:styleId="a6">
    <w:name w:val="footer"/>
    <w:basedOn w:val="a"/>
    <w:link w:val="a7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8C5"/>
  </w:style>
  <w:style w:type="paragraph" w:styleId="a8">
    <w:name w:val="Balloon Text"/>
    <w:basedOn w:val="a"/>
    <w:link w:val="a9"/>
    <w:uiPriority w:val="99"/>
    <w:semiHidden/>
    <w:unhideWhenUsed/>
    <w:rsid w:val="0049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A68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C4282D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C33FE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C33FE"/>
    <w:pPr>
      <w:shd w:val="clear" w:color="auto" w:fill="FFFFFF"/>
      <w:spacing w:after="0"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CD03-4EBE-4C57-AFE9-4511D414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Скуратович Алексей Сергеевич</dc:creator>
  <cp:lastModifiedBy>Мизинин Сергей Владимирович</cp:lastModifiedBy>
  <cp:revision>2</cp:revision>
  <cp:lastPrinted>2020-12-23T01:02:00Z</cp:lastPrinted>
  <dcterms:created xsi:type="dcterms:W3CDTF">2021-01-21T00:04:00Z</dcterms:created>
  <dcterms:modified xsi:type="dcterms:W3CDTF">2021-01-21T00:04:00Z</dcterms:modified>
</cp:coreProperties>
</file>